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0730FC" w14:textId="77777777" w:rsidR="004666FF" w:rsidRPr="004666FF" w:rsidRDefault="004666FF" w:rsidP="008113AC">
      <w:pPr>
        <w:rPr>
          <w:rFonts w:ascii="Arial" w:hAnsi="Arial" w:cs="Arial"/>
          <w:b/>
          <w:color w:val="FF0000"/>
          <w:sz w:val="20"/>
        </w:rPr>
      </w:pPr>
      <w:r>
        <w:rPr>
          <w:rFonts w:ascii="Arial" w:hAnsi="Arial" w:cs="Arial"/>
          <w:b/>
          <w:color w:val="FF0000"/>
          <w:sz w:val="20"/>
        </w:rPr>
        <w:t xml:space="preserve">PLEASE NOTE: </w:t>
      </w:r>
      <w:r w:rsidR="00FE3951">
        <w:rPr>
          <w:rFonts w:ascii="Arial" w:hAnsi="Arial" w:cs="Arial"/>
          <w:b/>
          <w:color w:val="FF0000"/>
          <w:sz w:val="20"/>
        </w:rPr>
        <w:t>ADDITIONAL</w:t>
      </w:r>
      <w:r w:rsidR="009019DA">
        <w:rPr>
          <w:rFonts w:ascii="Arial" w:hAnsi="Arial" w:cs="Arial"/>
          <w:b/>
          <w:color w:val="FF0000"/>
          <w:sz w:val="20"/>
        </w:rPr>
        <w:t xml:space="preserve"> AGENCY SPECIFIC CLAUSES</w:t>
      </w:r>
      <w:r w:rsidR="00FE3951">
        <w:rPr>
          <w:rFonts w:ascii="Arial" w:hAnsi="Arial" w:cs="Arial"/>
          <w:b/>
          <w:color w:val="FF0000"/>
          <w:sz w:val="20"/>
        </w:rPr>
        <w:t xml:space="preserve"> </w:t>
      </w:r>
      <w:r w:rsidR="00F7535A">
        <w:rPr>
          <w:rFonts w:ascii="Arial" w:hAnsi="Arial" w:cs="Arial"/>
          <w:b/>
          <w:color w:val="FF0000"/>
          <w:sz w:val="20"/>
        </w:rPr>
        <w:t>MAY ONLY BE INCLUDED AS SPECIAL CONDITIONS IF APPROVED BY THE DEPARTMENT OF TREASURY AND FINANCE</w:t>
      </w:r>
      <w:r>
        <w:rPr>
          <w:rFonts w:ascii="Arial" w:hAnsi="Arial" w:cs="Arial"/>
          <w:b/>
          <w:color w:val="FF0000"/>
          <w:sz w:val="20"/>
        </w:rPr>
        <w:t>.</w:t>
      </w:r>
    </w:p>
    <w:p w14:paraId="5CEEED77" w14:textId="77777777" w:rsidR="00E32A28" w:rsidRPr="00D02348" w:rsidRDefault="00E32A28" w:rsidP="00E32A28">
      <w:pPr>
        <w:rPr>
          <w:rFonts w:ascii="Arial" w:hAnsi="Arial" w:cs="Arial"/>
          <w:i/>
          <w:color w:val="FF0000"/>
          <w:sz w:val="20"/>
        </w:rPr>
      </w:pPr>
      <w:r>
        <w:rPr>
          <w:rFonts w:ascii="Arial" w:hAnsi="Arial" w:cs="Arial"/>
          <w:i/>
          <w:color w:val="FF0000"/>
          <w:sz w:val="20"/>
        </w:rPr>
        <w:t>Are Funded Services being provided by a panel of providers</w:t>
      </w:r>
      <w:r w:rsidRPr="00D02348">
        <w:rPr>
          <w:rFonts w:ascii="Arial" w:hAnsi="Arial" w:cs="Arial"/>
          <w:i/>
          <w:color w:val="FF0000"/>
          <w:sz w:val="20"/>
        </w:rPr>
        <w:t xml:space="preserve">?  If </w:t>
      </w:r>
      <w:r w:rsidRPr="00D02348">
        <w:rPr>
          <w:rFonts w:ascii="Arial" w:hAnsi="Arial" w:cs="Arial"/>
          <w:b/>
          <w:i/>
          <w:color w:val="FF0000"/>
          <w:sz w:val="20"/>
        </w:rPr>
        <w:t>Yes</w:t>
      </w:r>
      <w:r>
        <w:rPr>
          <w:rFonts w:ascii="Arial" w:hAnsi="Arial" w:cs="Arial"/>
          <w:i/>
          <w:color w:val="FF0000"/>
          <w:sz w:val="20"/>
        </w:rPr>
        <w:t xml:space="preserve"> insert the following clause</w:t>
      </w:r>
      <w:r w:rsidRPr="00D02348">
        <w:rPr>
          <w:rFonts w:ascii="Arial" w:hAnsi="Arial" w:cs="Arial"/>
          <w:i/>
          <w:color w:val="FF0000"/>
          <w:sz w:val="20"/>
        </w:rPr>
        <w:t xml:space="preserve"> as Special </w:t>
      </w:r>
      <w:r w:rsidRPr="009B2B4F">
        <w:rPr>
          <w:rFonts w:ascii="Arial" w:hAnsi="Arial" w:cs="Arial"/>
          <w:i/>
          <w:color w:val="FF0000"/>
          <w:sz w:val="20"/>
        </w:rPr>
        <w:t>Conditions</w:t>
      </w:r>
      <w:r>
        <w:rPr>
          <w:rFonts w:ascii="Arial" w:hAnsi="Arial" w:cs="Arial"/>
          <w:i/>
          <w:color w:val="FF0000"/>
          <w:sz w:val="20"/>
        </w:rPr>
        <w:t xml:space="preserve"> in Attachment 3</w:t>
      </w:r>
      <w:r w:rsidRPr="009B2B4F">
        <w:rPr>
          <w:rFonts w:ascii="Arial" w:hAnsi="Arial" w:cs="Arial"/>
          <w:i/>
          <w:color w:val="FF0000"/>
          <w:sz w:val="20"/>
        </w:rPr>
        <w:t>.</w:t>
      </w:r>
      <w:r w:rsidRPr="00D02348">
        <w:rPr>
          <w:rFonts w:ascii="Arial" w:hAnsi="Arial" w:cs="Arial"/>
          <w:i/>
          <w:color w:val="FF0000"/>
          <w:sz w:val="20"/>
        </w:rPr>
        <w:t xml:space="preserve">  If </w:t>
      </w:r>
      <w:r w:rsidRPr="00D02348">
        <w:rPr>
          <w:rFonts w:ascii="Arial" w:hAnsi="Arial" w:cs="Arial"/>
          <w:b/>
          <w:i/>
          <w:color w:val="FF0000"/>
          <w:sz w:val="20"/>
        </w:rPr>
        <w:t>No</w:t>
      </w:r>
      <w:r w:rsidRPr="00D02348">
        <w:rPr>
          <w:rFonts w:ascii="Arial" w:hAnsi="Arial" w:cs="Arial"/>
          <w:i/>
          <w:color w:val="FF0000"/>
          <w:sz w:val="20"/>
        </w:rPr>
        <w:t xml:space="preserve"> proceed to next question.</w:t>
      </w:r>
    </w:p>
    <w:p w14:paraId="5518D7BB" w14:textId="77777777" w:rsidR="008113AC" w:rsidRPr="00FE19DB" w:rsidRDefault="008113AC" w:rsidP="008113AC">
      <w:pPr>
        <w:pStyle w:val="Heading1"/>
      </w:pPr>
      <w:bookmarkStart w:id="0" w:name="_Toc342481222"/>
      <w:bookmarkStart w:id="1" w:name="_Toc448152108"/>
      <w:r w:rsidRPr="00FE19DB">
        <w:t>Non-exclusivity</w:t>
      </w:r>
      <w:bookmarkEnd w:id="0"/>
      <w:bookmarkEnd w:id="1"/>
      <w:r w:rsidRPr="00FE19DB">
        <w:t xml:space="preserve"> </w:t>
      </w:r>
    </w:p>
    <w:p w14:paraId="3518F12F" w14:textId="77777777" w:rsidR="008113AC" w:rsidRPr="00FE19DB" w:rsidRDefault="008113AC" w:rsidP="00DD3BCB">
      <w:pPr>
        <w:pStyle w:val="Heading2"/>
        <w:tabs>
          <w:tab w:val="clear" w:pos="1418"/>
        </w:tabs>
        <w:jc w:val="both"/>
      </w:pPr>
      <w:r w:rsidRPr="00FE19DB">
        <w:t xml:space="preserve">This Agreement is entered into on a non-exclusive basis. </w:t>
      </w:r>
    </w:p>
    <w:p w14:paraId="18E96028" w14:textId="77777777" w:rsidR="008113AC" w:rsidRPr="00FE19DB" w:rsidRDefault="008113AC" w:rsidP="008113AC">
      <w:pPr>
        <w:pStyle w:val="Heading2"/>
        <w:tabs>
          <w:tab w:val="clear" w:pos="1418"/>
        </w:tabs>
        <w:jc w:val="both"/>
      </w:pPr>
      <w:r w:rsidRPr="00FE19DB">
        <w:t xml:space="preserve">The </w:t>
      </w:r>
      <w:r w:rsidR="007A20E8">
        <w:t>Government Party</w:t>
      </w:r>
      <w:r w:rsidRPr="00FE19DB">
        <w:t xml:space="preserve"> may purchase other services similar to the </w:t>
      </w:r>
      <w:r w:rsidR="00E53857">
        <w:t xml:space="preserve">Funded </w:t>
      </w:r>
      <w:r w:rsidRPr="00FE19DB">
        <w:t>Services from other providers.</w:t>
      </w:r>
    </w:p>
    <w:p w14:paraId="4C1AAE54" w14:textId="77777777" w:rsidR="00EA5A0C" w:rsidRPr="00DD3BCB" w:rsidRDefault="00EA5A0C" w:rsidP="00DD3BCB">
      <w:pPr>
        <w:pStyle w:val="Heading2"/>
        <w:numPr>
          <w:ilvl w:val="0"/>
          <w:numId w:val="0"/>
        </w:numPr>
        <w:ind w:left="851"/>
      </w:pPr>
    </w:p>
    <w:p w14:paraId="369EB784" w14:textId="016D720F" w:rsidR="00EA5A0C" w:rsidRDefault="00EA5A0C" w:rsidP="00EA5A0C">
      <w:pPr>
        <w:pStyle w:val="Body1"/>
        <w:ind w:left="0"/>
        <w:rPr>
          <w:i/>
          <w:color w:val="FF0000"/>
        </w:rPr>
      </w:pPr>
      <w:r>
        <w:rPr>
          <w:i/>
          <w:color w:val="FF0000"/>
        </w:rPr>
        <w:t xml:space="preserve">Is the NFP </w:t>
      </w:r>
      <w:r w:rsidR="00657019">
        <w:rPr>
          <w:i/>
          <w:color w:val="FF0000"/>
        </w:rPr>
        <w:t xml:space="preserve">providing Funded Services to children or young people? </w:t>
      </w:r>
      <w:r>
        <w:rPr>
          <w:i/>
          <w:color w:val="FF0000"/>
        </w:rPr>
        <w:t xml:space="preserve">If </w:t>
      </w:r>
      <w:r w:rsidRPr="00D02348">
        <w:rPr>
          <w:b/>
          <w:i/>
          <w:color w:val="FF0000"/>
        </w:rPr>
        <w:t xml:space="preserve">Yes </w:t>
      </w:r>
      <w:r w:rsidRPr="00D02348">
        <w:rPr>
          <w:i/>
          <w:color w:val="FF0000"/>
        </w:rPr>
        <w:t xml:space="preserve">insert the following clause as a Special Condition in Attachment </w:t>
      </w:r>
      <w:r>
        <w:rPr>
          <w:i/>
          <w:color w:val="FF0000"/>
        </w:rPr>
        <w:t>3</w:t>
      </w:r>
      <w:r w:rsidRPr="00D02348">
        <w:rPr>
          <w:i/>
          <w:color w:val="FF0000"/>
        </w:rPr>
        <w:t xml:space="preserve">. If </w:t>
      </w:r>
      <w:r w:rsidRPr="00D02348">
        <w:rPr>
          <w:b/>
          <w:i/>
          <w:color w:val="FF0000"/>
        </w:rPr>
        <w:t>No</w:t>
      </w:r>
      <w:r w:rsidRPr="00D02348">
        <w:rPr>
          <w:i/>
          <w:color w:val="FF0000"/>
        </w:rPr>
        <w:t xml:space="preserve"> proceed to next question.</w:t>
      </w:r>
    </w:p>
    <w:p w14:paraId="01F3051E" w14:textId="4CD0039D" w:rsidR="005F0142" w:rsidRDefault="00657019" w:rsidP="00657019">
      <w:pPr>
        <w:pStyle w:val="Heading1"/>
      </w:pPr>
      <w:r>
        <w:t>cooperating with investigations</w:t>
      </w:r>
    </w:p>
    <w:p w14:paraId="63181248" w14:textId="77777777" w:rsidR="00657019" w:rsidRDefault="00657019" w:rsidP="00657019">
      <w:pPr>
        <w:pStyle w:val="Heading2"/>
      </w:pPr>
      <w:r>
        <w:t>The NFP acknowledges that the Chief Executive of the Department for Child</w:t>
      </w:r>
      <w:r w:rsidR="0030719E">
        <w:t xml:space="preserve"> Protection </w:t>
      </w:r>
      <w:r w:rsidR="00CD0982">
        <w:t>and</w:t>
      </w:r>
      <w:r>
        <w:t xml:space="preserve"> the Special Investigations Unit of the Department for Child </w:t>
      </w:r>
      <w:r w:rsidR="0030719E">
        <w:t xml:space="preserve">Protection </w:t>
      </w:r>
      <w:r>
        <w:t>(</w:t>
      </w:r>
      <w:r w:rsidR="00476466">
        <w:t>”</w:t>
      </w:r>
      <w:r w:rsidRPr="00657019">
        <w:rPr>
          <w:b/>
        </w:rPr>
        <w:t>Government Investigators</w:t>
      </w:r>
      <w:r w:rsidR="00476466">
        <w:t>”</w:t>
      </w:r>
      <w:r>
        <w:t xml:space="preserve">) have the authority to institute investigations under </w:t>
      </w:r>
      <w:r w:rsidR="00B0632B">
        <w:t xml:space="preserve">child protection </w:t>
      </w:r>
      <w:r>
        <w:t>legislation</w:t>
      </w:r>
      <w:r w:rsidR="004069C1">
        <w:t>.</w:t>
      </w:r>
    </w:p>
    <w:p w14:paraId="2D8251D1" w14:textId="77777777" w:rsidR="00657019" w:rsidRDefault="00657019" w:rsidP="00657019">
      <w:pPr>
        <w:pStyle w:val="Heading2"/>
      </w:pPr>
      <w:bookmarkStart w:id="2" w:name="_Ref324239220"/>
      <w:r>
        <w:t xml:space="preserve">The NFP must in relation to </w:t>
      </w:r>
      <w:r w:rsidR="00BD64E8">
        <w:t>the Funded Services</w:t>
      </w:r>
      <w:r>
        <w:t>:</w:t>
      </w:r>
      <w:bookmarkEnd w:id="2"/>
    </w:p>
    <w:p w14:paraId="7B897A7E" w14:textId="77777777" w:rsidR="00657019" w:rsidRDefault="00657019" w:rsidP="00657019">
      <w:pPr>
        <w:pStyle w:val="Heading3"/>
      </w:pPr>
      <w:r>
        <w:t>cooperate with any investigation instituted by a Government Investigator; and</w:t>
      </w:r>
    </w:p>
    <w:p w14:paraId="642D1D1F" w14:textId="77777777" w:rsidR="00657019" w:rsidRDefault="00657019" w:rsidP="00657019">
      <w:pPr>
        <w:pStyle w:val="Heading3"/>
      </w:pPr>
      <w:r>
        <w:t>use its best endeavours to ensure the co-operation of its officers, employees; and</w:t>
      </w:r>
    </w:p>
    <w:p w14:paraId="31C31716" w14:textId="77777777" w:rsidR="00657019" w:rsidRDefault="00657019" w:rsidP="00657019">
      <w:pPr>
        <w:pStyle w:val="Heading3"/>
      </w:pPr>
      <w:r>
        <w:t>seek the cooperation</w:t>
      </w:r>
      <w:r w:rsidRPr="00DD3BCB">
        <w:t xml:space="preserve"> of </w:t>
      </w:r>
      <w:r>
        <w:t>its volunteers, agents and sub-contractors.</w:t>
      </w:r>
    </w:p>
    <w:p w14:paraId="24598541" w14:textId="22A4FDE1" w:rsidR="007B2A46" w:rsidRPr="007B2A46" w:rsidRDefault="00B446F5" w:rsidP="00DD3BCB">
      <w:pPr>
        <w:pStyle w:val="Heading2"/>
      </w:pPr>
      <w:r>
        <w:t xml:space="preserve">Where the Government Investigator is entitled either by law or by the South Australian Government </w:t>
      </w:r>
      <w:r w:rsidRPr="00DD3BCB">
        <w:t xml:space="preserve">Information </w:t>
      </w:r>
      <w:r w:rsidRPr="00FE19DB">
        <w:t>Privacy Principles</w:t>
      </w:r>
      <w:r>
        <w:t xml:space="preserve"> </w:t>
      </w:r>
      <w:r w:rsidR="00E60841">
        <w:t xml:space="preserve">to </w:t>
      </w:r>
      <w:r w:rsidR="007B2A46">
        <w:t xml:space="preserve">personal </w:t>
      </w:r>
      <w:r w:rsidR="00E60841">
        <w:t xml:space="preserve">information </w:t>
      </w:r>
      <w:r w:rsidR="007B2A46">
        <w:t xml:space="preserve">and records containing personal information </w:t>
      </w:r>
      <w:r w:rsidR="00E60841">
        <w:t xml:space="preserve">held by the NFP it may request and the NFP must provide, copies of the </w:t>
      </w:r>
      <w:r w:rsidR="007B2A46">
        <w:t xml:space="preserve">personal </w:t>
      </w:r>
      <w:r w:rsidR="00E60841">
        <w:t>information and records.</w:t>
      </w:r>
      <w:r w:rsidR="007B2A46">
        <w:t xml:space="preserve">  </w:t>
      </w:r>
    </w:p>
    <w:p w14:paraId="1959D56C" w14:textId="77777777" w:rsidR="007B2A46" w:rsidRPr="00DD3BCB" w:rsidRDefault="007B2A46" w:rsidP="00DD3BCB"/>
    <w:p w14:paraId="265D5CAA" w14:textId="77777777" w:rsidR="008113AC" w:rsidRPr="00D02348" w:rsidRDefault="008113AC" w:rsidP="008113AC">
      <w:pPr>
        <w:pStyle w:val="Body1"/>
        <w:ind w:left="0"/>
        <w:rPr>
          <w:i/>
          <w:color w:val="FF0000"/>
        </w:rPr>
      </w:pPr>
      <w:r w:rsidRPr="00D02348">
        <w:rPr>
          <w:i/>
          <w:color w:val="FF0000"/>
        </w:rPr>
        <w:t xml:space="preserve">Is the value of the contract between $4 million </w:t>
      </w:r>
      <w:r w:rsidR="00D02348">
        <w:rPr>
          <w:i/>
          <w:color w:val="FF0000"/>
        </w:rPr>
        <w:t>(inc</w:t>
      </w:r>
      <w:r w:rsidR="00960E6C">
        <w:rPr>
          <w:i/>
          <w:color w:val="FF0000"/>
        </w:rPr>
        <w:t>. GST</w:t>
      </w:r>
      <w:r w:rsidR="00D02348">
        <w:rPr>
          <w:i/>
          <w:color w:val="FF0000"/>
        </w:rPr>
        <w:t xml:space="preserve">) </w:t>
      </w:r>
      <w:r w:rsidRPr="00D02348">
        <w:rPr>
          <w:i/>
          <w:color w:val="FF0000"/>
        </w:rPr>
        <w:t xml:space="preserve">($1 million </w:t>
      </w:r>
      <w:r w:rsidR="00D02348">
        <w:rPr>
          <w:i/>
          <w:color w:val="FF0000"/>
        </w:rPr>
        <w:t>(</w:t>
      </w:r>
      <w:r w:rsidR="00960E6C">
        <w:rPr>
          <w:i/>
          <w:color w:val="FF0000"/>
        </w:rPr>
        <w:t xml:space="preserve">inc. </w:t>
      </w:r>
      <w:r w:rsidR="00D02348">
        <w:rPr>
          <w:i/>
          <w:color w:val="FF0000"/>
        </w:rPr>
        <w:t xml:space="preserve">GST) </w:t>
      </w:r>
      <w:r w:rsidRPr="00D02348">
        <w:rPr>
          <w:i/>
          <w:color w:val="FF0000"/>
        </w:rPr>
        <w:t>in regional SA) and $50 million</w:t>
      </w:r>
      <w:r w:rsidR="00D02348">
        <w:rPr>
          <w:i/>
          <w:color w:val="FF0000"/>
        </w:rPr>
        <w:t xml:space="preserve"> (</w:t>
      </w:r>
      <w:r w:rsidR="00960E6C">
        <w:rPr>
          <w:i/>
          <w:color w:val="FF0000"/>
        </w:rPr>
        <w:t xml:space="preserve">inc. </w:t>
      </w:r>
      <w:r w:rsidR="00D02348">
        <w:rPr>
          <w:i/>
          <w:color w:val="FF0000"/>
        </w:rPr>
        <w:t>GST)</w:t>
      </w:r>
      <w:r w:rsidRPr="00D02348">
        <w:rPr>
          <w:i/>
          <w:color w:val="FF0000"/>
        </w:rPr>
        <w:t xml:space="preserve">? If </w:t>
      </w:r>
      <w:r w:rsidRPr="00D02348">
        <w:rPr>
          <w:b/>
          <w:i/>
          <w:color w:val="FF0000"/>
        </w:rPr>
        <w:t xml:space="preserve">Yes </w:t>
      </w:r>
      <w:r w:rsidRPr="00D02348">
        <w:rPr>
          <w:i/>
          <w:color w:val="FF0000"/>
        </w:rPr>
        <w:t xml:space="preserve">insert the following clause as a </w:t>
      </w:r>
      <w:r w:rsidR="0010600A" w:rsidRPr="00D02348">
        <w:rPr>
          <w:i/>
          <w:color w:val="FF0000"/>
        </w:rPr>
        <w:t>S</w:t>
      </w:r>
      <w:r w:rsidRPr="00D02348">
        <w:rPr>
          <w:i/>
          <w:color w:val="FF0000"/>
        </w:rPr>
        <w:t xml:space="preserve">pecial </w:t>
      </w:r>
      <w:r w:rsidR="0010600A" w:rsidRPr="00D02348">
        <w:rPr>
          <w:i/>
          <w:color w:val="FF0000"/>
        </w:rPr>
        <w:t>C</w:t>
      </w:r>
      <w:r w:rsidRPr="00D02348">
        <w:rPr>
          <w:i/>
          <w:color w:val="FF0000"/>
        </w:rPr>
        <w:t>ondition</w:t>
      </w:r>
      <w:r w:rsidR="0010600A" w:rsidRPr="00D02348">
        <w:rPr>
          <w:i/>
          <w:color w:val="FF0000"/>
        </w:rPr>
        <w:t xml:space="preserve"> in Attachment </w:t>
      </w:r>
      <w:r w:rsidR="00B73E99">
        <w:rPr>
          <w:i/>
          <w:color w:val="FF0000"/>
        </w:rPr>
        <w:t>3</w:t>
      </w:r>
      <w:r w:rsidRPr="00D02348">
        <w:rPr>
          <w:i/>
          <w:color w:val="FF0000"/>
        </w:rPr>
        <w:t xml:space="preserve">. If </w:t>
      </w:r>
      <w:r w:rsidRPr="00D02348">
        <w:rPr>
          <w:b/>
          <w:i/>
          <w:color w:val="FF0000"/>
        </w:rPr>
        <w:t>No</w:t>
      </w:r>
      <w:r w:rsidRPr="00D02348">
        <w:rPr>
          <w:i/>
          <w:color w:val="FF0000"/>
        </w:rPr>
        <w:t xml:space="preserve"> proceed to next question.</w:t>
      </w:r>
    </w:p>
    <w:p w14:paraId="66B8A3B9" w14:textId="77777777" w:rsidR="008113AC" w:rsidRPr="00FE19DB" w:rsidRDefault="008113AC" w:rsidP="008113AC">
      <w:pPr>
        <w:pStyle w:val="Heading1"/>
      </w:pPr>
      <w:bookmarkStart w:id="3" w:name="_Toc447886906"/>
      <w:r w:rsidRPr="00FE19DB">
        <w:t>INDUSTRY PARTICIPATION POLICY</w:t>
      </w:r>
      <w:bookmarkEnd w:id="3"/>
    </w:p>
    <w:p w14:paraId="546DD25D" w14:textId="77777777" w:rsidR="008113AC" w:rsidRPr="00FE19DB" w:rsidRDefault="008113AC" w:rsidP="008113AC">
      <w:pPr>
        <w:pStyle w:val="Heading2"/>
      </w:pPr>
      <w:r w:rsidRPr="00FE19DB">
        <w:t>The</w:t>
      </w:r>
      <w:r w:rsidR="000F0499">
        <w:t xml:space="preserve"> </w:t>
      </w:r>
      <w:r w:rsidR="00CC7C77">
        <w:t>NFP</w:t>
      </w:r>
      <w:r w:rsidRPr="00FE19DB">
        <w:t xml:space="preserve"> must implement the</w:t>
      </w:r>
      <w:r w:rsidR="000F0499">
        <w:t xml:space="preserve"> </w:t>
      </w:r>
      <w:r w:rsidR="00CC7C77">
        <w:t>NFP</w:t>
      </w:r>
      <w:r w:rsidRPr="00FE19DB">
        <w:t xml:space="preserve">’s </w:t>
      </w:r>
      <w:r w:rsidR="00E764C4">
        <w:t xml:space="preserve">Standard </w:t>
      </w:r>
      <w:r w:rsidRPr="00FE19DB">
        <w:t>Industry Participation Plan (“</w:t>
      </w:r>
      <w:r w:rsidRPr="00FE19DB">
        <w:rPr>
          <w:b/>
        </w:rPr>
        <w:t>SIPP</w:t>
      </w:r>
      <w:r w:rsidRPr="00FE19DB">
        <w:t>”).</w:t>
      </w:r>
    </w:p>
    <w:p w14:paraId="142C11AE" w14:textId="77777777" w:rsidR="008113AC" w:rsidRPr="00FE19DB" w:rsidRDefault="008113AC" w:rsidP="008113AC">
      <w:pPr>
        <w:pStyle w:val="Heading2"/>
      </w:pPr>
      <w:r w:rsidRPr="00FE19DB">
        <w:t>The</w:t>
      </w:r>
      <w:r w:rsidR="000F0499">
        <w:t xml:space="preserve"> </w:t>
      </w:r>
      <w:r w:rsidR="00CC7C77">
        <w:t>NFP</w:t>
      </w:r>
      <w:r w:rsidRPr="00FE19DB">
        <w:t xml:space="preserve"> must provide an Industry Participation Report (“</w:t>
      </w:r>
      <w:r w:rsidRPr="00FE19DB">
        <w:rPr>
          <w:b/>
        </w:rPr>
        <w:t>IPP Report</w:t>
      </w:r>
      <w:r w:rsidRPr="00FE19DB">
        <w:t xml:space="preserve">”) in respect of each Industry Participation Reporting Period to the </w:t>
      </w:r>
      <w:r w:rsidR="007A20E8">
        <w:t>Government Party</w:t>
      </w:r>
      <w:r w:rsidRPr="00FE19DB">
        <w:t xml:space="preserve"> within two weeks of the end of each period, in the format set out </w:t>
      </w:r>
      <w:r w:rsidRPr="00FE19DB">
        <w:rPr>
          <w:u w:val="single"/>
        </w:rPr>
        <w:t>http://www.industryadvocate.sa.gov.au/resources-and-downloads</w:t>
      </w:r>
      <w:r w:rsidRPr="00FE19DB">
        <w:t xml:space="preserve">.  </w:t>
      </w:r>
    </w:p>
    <w:p w14:paraId="79AEF628" w14:textId="77777777" w:rsidR="008113AC" w:rsidRPr="00FE19DB" w:rsidRDefault="008113AC" w:rsidP="008113AC">
      <w:pPr>
        <w:pStyle w:val="Heading2"/>
      </w:pPr>
      <w:r w:rsidRPr="00FE19DB">
        <w:t>An Industry Participation Reporting Period is:</w:t>
      </w:r>
    </w:p>
    <w:p w14:paraId="48265457" w14:textId="77777777" w:rsidR="008113AC" w:rsidRPr="00FE19DB" w:rsidRDefault="008113AC" w:rsidP="008113AC">
      <w:pPr>
        <w:pStyle w:val="Heading3"/>
      </w:pPr>
      <w:r w:rsidRPr="00FE19DB">
        <w:t>the period between the Commencement Date and the first anniversary of the Commencement Date;</w:t>
      </w:r>
    </w:p>
    <w:p w14:paraId="017E7888" w14:textId="77777777" w:rsidR="008113AC" w:rsidRPr="00FE19DB" w:rsidRDefault="008113AC" w:rsidP="008113AC">
      <w:pPr>
        <w:pStyle w:val="Heading3"/>
      </w:pPr>
      <w:r w:rsidRPr="00FE19DB">
        <w:t xml:space="preserve">each subsequent 12 month period during the Term; </w:t>
      </w:r>
    </w:p>
    <w:p w14:paraId="6BE2B499" w14:textId="77777777" w:rsidR="008113AC" w:rsidRPr="00FE19DB" w:rsidRDefault="008113AC" w:rsidP="008113AC">
      <w:pPr>
        <w:pStyle w:val="Heading3"/>
      </w:pPr>
      <w:r w:rsidRPr="00FE19DB">
        <w:t>if the Agreement ends on a date other than an anniversary of the Commencement Date, the period from the conclusion of the preceding Industry Participation Reporting Period until the date of termination or expiry of the Agreement; and</w:t>
      </w:r>
    </w:p>
    <w:p w14:paraId="73373E74" w14:textId="77777777" w:rsidR="008113AC" w:rsidRPr="00FE19DB" w:rsidRDefault="008113AC" w:rsidP="008113AC">
      <w:pPr>
        <w:pStyle w:val="Heading3"/>
      </w:pPr>
      <w:r w:rsidRPr="00FE19DB">
        <w:t>where the Term is for a period less t</w:t>
      </w:r>
      <w:bookmarkStart w:id="4" w:name="_GoBack"/>
      <w:bookmarkEnd w:id="4"/>
      <w:r w:rsidRPr="00FE19DB">
        <w:t>han 12 months, the Term.</w:t>
      </w:r>
    </w:p>
    <w:p w14:paraId="2963CAAC" w14:textId="1DEC7A3A" w:rsidR="008113AC" w:rsidRPr="00FE19DB" w:rsidRDefault="008113AC" w:rsidP="008113AC">
      <w:pPr>
        <w:pStyle w:val="Heading2"/>
      </w:pPr>
      <w:r w:rsidRPr="00FE19DB">
        <w:t>The</w:t>
      </w:r>
      <w:r w:rsidR="000F0499">
        <w:t xml:space="preserve"> </w:t>
      </w:r>
      <w:r w:rsidR="00CC7C77">
        <w:t>NFP</w:t>
      </w:r>
      <w:r w:rsidRPr="00FE19DB">
        <w:t xml:space="preserve"> must attend any meeting scheduled by the Industry Advocate during the Term to review how the SIPP is being implemented and a</w:t>
      </w:r>
      <w:r w:rsidR="00FB55AB">
        <w:t>dvanced, and for this purpose, t</w:t>
      </w:r>
      <w:r w:rsidRPr="00FE19DB">
        <w:t>he</w:t>
      </w:r>
      <w:r w:rsidR="000F0499">
        <w:t xml:space="preserve"> </w:t>
      </w:r>
      <w:r w:rsidR="00CC7C77">
        <w:t>NFP</w:t>
      </w:r>
      <w:r w:rsidRPr="00FE19DB">
        <w:t xml:space="preserve"> must provide all information reasonably requested</w:t>
      </w:r>
      <w:r w:rsidR="00FB55AB">
        <w:t xml:space="preserve"> by the IA. The IA must give t</w:t>
      </w:r>
      <w:r w:rsidRPr="00FE19DB">
        <w:t>he</w:t>
      </w:r>
      <w:r w:rsidR="000F0499">
        <w:t xml:space="preserve"> </w:t>
      </w:r>
      <w:r w:rsidR="00CC7C77">
        <w:t>NFP</w:t>
      </w:r>
      <w:r w:rsidRPr="00FE19DB">
        <w:t xml:space="preserve"> not less than ten (10) Business Days’ notice of any such meeting.</w:t>
      </w:r>
    </w:p>
    <w:p w14:paraId="7462FCED" w14:textId="77777777" w:rsidR="008113AC" w:rsidRPr="00FE19DB" w:rsidRDefault="008113AC" w:rsidP="008113AC">
      <w:pPr>
        <w:pStyle w:val="Heading2"/>
        <w:tabs>
          <w:tab w:val="clear" w:pos="1418"/>
        </w:tabs>
        <w:jc w:val="both"/>
      </w:pPr>
      <w:r w:rsidRPr="00FE19DB">
        <w:lastRenderedPageBreak/>
        <w:t>The</w:t>
      </w:r>
      <w:r w:rsidR="000F0499">
        <w:t xml:space="preserve"> </w:t>
      </w:r>
      <w:r w:rsidR="00CC7C77">
        <w:t>NFP</w:t>
      </w:r>
      <w:r w:rsidRPr="00FE19DB">
        <w:t>’s failure to comply, in whole or in part, with the commitments contained within the SIPP will be a factor taken into account in the award of future contracts for the Government of South Australia.</w:t>
      </w:r>
    </w:p>
    <w:p w14:paraId="148E0523" w14:textId="2F9A7C03" w:rsidR="008113AC" w:rsidRPr="00FE19DB" w:rsidRDefault="008113AC" w:rsidP="008113AC">
      <w:pPr>
        <w:pStyle w:val="Heading2"/>
        <w:tabs>
          <w:tab w:val="clear" w:pos="1418"/>
        </w:tabs>
        <w:jc w:val="both"/>
      </w:pPr>
      <w:r w:rsidRPr="00FE19DB">
        <w:t xml:space="preserve">In this </w:t>
      </w:r>
      <w:r w:rsidR="00BD64E8">
        <w:t>special condition</w:t>
      </w:r>
      <w:r w:rsidRPr="00FE19DB">
        <w:t>, “</w:t>
      </w:r>
      <w:r w:rsidRPr="00DD3BCB">
        <w:rPr>
          <w:b/>
        </w:rPr>
        <w:t>Industry Advocate</w:t>
      </w:r>
      <w:r w:rsidRPr="00FE19DB">
        <w:t>” or “</w:t>
      </w:r>
      <w:r w:rsidRPr="00476466">
        <w:rPr>
          <w:b/>
        </w:rPr>
        <w:t>IA</w:t>
      </w:r>
      <w:r w:rsidRPr="00FE19DB">
        <w:t xml:space="preserve">” means the person who from time to time has been appointed to the position of Industry Advocate </w:t>
      </w:r>
      <w:r w:rsidR="00CC7C77">
        <w:t>and “</w:t>
      </w:r>
      <w:r w:rsidR="00CC7C77" w:rsidRPr="00DD3BCB">
        <w:rPr>
          <w:b/>
        </w:rPr>
        <w:t>Term</w:t>
      </w:r>
      <w:r w:rsidR="00CC7C77">
        <w:t>” means the period of the Agreement</w:t>
      </w:r>
      <w:r w:rsidRPr="00FE19DB">
        <w:t>.</w:t>
      </w:r>
    </w:p>
    <w:p w14:paraId="2767DF11" w14:textId="77777777" w:rsidR="008113AC" w:rsidRDefault="008113AC" w:rsidP="00026781">
      <w:pPr>
        <w:spacing w:after="120" w:line="240" w:lineRule="auto"/>
        <w:rPr>
          <w:rFonts w:ascii="Arial" w:hAnsi="Arial" w:cs="Arial"/>
          <w:i/>
          <w:color w:val="FF0000"/>
          <w:sz w:val="20"/>
        </w:rPr>
      </w:pPr>
    </w:p>
    <w:p w14:paraId="56E5505D" w14:textId="77777777" w:rsidR="0056671E" w:rsidRPr="00D02348" w:rsidRDefault="0056671E" w:rsidP="0056671E">
      <w:pPr>
        <w:pStyle w:val="Body1"/>
        <w:ind w:left="0"/>
        <w:rPr>
          <w:i/>
          <w:color w:val="FF0000"/>
        </w:rPr>
      </w:pPr>
      <w:r w:rsidRPr="00D02348">
        <w:rPr>
          <w:i/>
          <w:color w:val="FF0000"/>
        </w:rPr>
        <w:t xml:space="preserve">Is the value of the contract </w:t>
      </w:r>
      <w:r>
        <w:rPr>
          <w:i/>
          <w:color w:val="FF0000"/>
        </w:rPr>
        <w:t xml:space="preserve">over </w:t>
      </w:r>
      <w:r w:rsidRPr="00D02348">
        <w:rPr>
          <w:i/>
          <w:color w:val="FF0000"/>
        </w:rPr>
        <w:t>$50 million</w:t>
      </w:r>
      <w:r>
        <w:rPr>
          <w:i/>
          <w:color w:val="FF0000"/>
        </w:rPr>
        <w:t xml:space="preserve"> (inc. GST)</w:t>
      </w:r>
      <w:r w:rsidRPr="00D02348">
        <w:rPr>
          <w:i/>
          <w:color w:val="FF0000"/>
        </w:rPr>
        <w:t xml:space="preserve">? If </w:t>
      </w:r>
      <w:r w:rsidRPr="00D02348">
        <w:rPr>
          <w:b/>
          <w:i/>
          <w:color w:val="FF0000"/>
        </w:rPr>
        <w:t xml:space="preserve">Yes </w:t>
      </w:r>
      <w:r w:rsidRPr="00D02348">
        <w:rPr>
          <w:i/>
          <w:color w:val="FF0000"/>
        </w:rPr>
        <w:t xml:space="preserve">insert the following clause as a Special Condition in Attachment </w:t>
      </w:r>
      <w:r w:rsidR="00B73E99">
        <w:rPr>
          <w:i/>
          <w:color w:val="FF0000"/>
        </w:rPr>
        <w:t>3</w:t>
      </w:r>
      <w:r w:rsidRPr="00D02348">
        <w:rPr>
          <w:i/>
          <w:color w:val="FF0000"/>
        </w:rPr>
        <w:t xml:space="preserve">. If </w:t>
      </w:r>
      <w:r w:rsidRPr="00D02348">
        <w:rPr>
          <w:b/>
          <w:i/>
          <w:color w:val="FF0000"/>
        </w:rPr>
        <w:t>No</w:t>
      </w:r>
      <w:r w:rsidRPr="00D02348">
        <w:rPr>
          <w:i/>
          <w:color w:val="FF0000"/>
        </w:rPr>
        <w:t xml:space="preserve"> proceed to next question.</w:t>
      </w:r>
    </w:p>
    <w:p w14:paraId="3648DAAD" w14:textId="77777777" w:rsidR="0056671E" w:rsidRDefault="0056671E" w:rsidP="0056671E">
      <w:pPr>
        <w:pStyle w:val="Heading1"/>
      </w:pPr>
      <w:r>
        <w:fldChar w:fldCharType="begin"/>
      </w:r>
      <w:r>
        <w:instrText xml:space="preserve">seq level1 \h \r0 </w:instrText>
      </w:r>
      <w:r>
        <w:fldChar w:fldCharType="end"/>
      </w:r>
      <w:bookmarkStart w:id="5" w:name="_Toc375207144"/>
      <w:r>
        <w:t>INDUSTRY PARTICIPATION POLICY</w:t>
      </w:r>
      <w:bookmarkEnd w:id="5"/>
    </w:p>
    <w:p w14:paraId="23F9DEFD" w14:textId="77777777" w:rsidR="0056671E" w:rsidRDefault="0056671E" w:rsidP="0056671E">
      <w:pPr>
        <w:pStyle w:val="Heading2"/>
        <w:tabs>
          <w:tab w:val="clear" w:pos="851"/>
        </w:tabs>
      </w:pPr>
      <w:r>
        <w:t xml:space="preserve">The </w:t>
      </w:r>
      <w:r w:rsidR="00CC7C77">
        <w:t>NFP</w:t>
      </w:r>
      <w:r>
        <w:t xml:space="preserve"> must implement the </w:t>
      </w:r>
      <w:r w:rsidR="00CC7C77">
        <w:t>NFP</w:t>
      </w:r>
      <w:r>
        <w:t xml:space="preserve">’s </w:t>
      </w:r>
      <w:r w:rsidR="00113610">
        <w:t xml:space="preserve">Tailored </w:t>
      </w:r>
      <w:r>
        <w:t>Industry Participation Plan (“</w:t>
      </w:r>
      <w:r w:rsidR="00113610" w:rsidRPr="00861434">
        <w:rPr>
          <w:b/>
        </w:rPr>
        <w:t>T</w:t>
      </w:r>
      <w:r w:rsidRPr="00A26EEE">
        <w:rPr>
          <w:b/>
        </w:rPr>
        <w:t>IPP</w:t>
      </w:r>
      <w:r>
        <w:t>”).</w:t>
      </w:r>
    </w:p>
    <w:p w14:paraId="43EC55F8" w14:textId="77777777" w:rsidR="0056671E" w:rsidRDefault="0056671E" w:rsidP="0056671E">
      <w:pPr>
        <w:pStyle w:val="Heading2"/>
        <w:tabs>
          <w:tab w:val="clear" w:pos="851"/>
        </w:tabs>
      </w:pPr>
      <w:r>
        <w:t xml:space="preserve">The </w:t>
      </w:r>
      <w:r w:rsidR="00CC7C77">
        <w:t>NFP</w:t>
      </w:r>
      <w:r>
        <w:t xml:space="preserve"> must provide an Industry Participation Report (IPP Report) in respect of each Industry Participation Reporting Period within two weeks of the end of each period, in the format set out in </w:t>
      </w:r>
      <w:r w:rsidRPr="00FE19DB">
        <w:rPr>
          <w:u w:val="single"/>
        </w:rPr>
        <w:t>http://www.industryadvocate.sa.gov.au/resources-and-downloads</w:t>
      </w:r>
      <w:r>
        <w:t xml:space="preserve">.  </w:t>
      </w:r>
    </w:p>
    <w:p w14:paraId="5CAADE90" w14:textId="77777777" w:rsidR="0056671E" w:rsidRDefault="0056671E" w:rsidP="0056671E">
      <w:pPr>
        <w:pStyle w:val="Heading2"/>
        <w:tabs>
          <w:tab w:val="clear" w:pos="851"/>
        </w:tabs>
      </w:pPr>
      <w:r>
        <w:t>The Industry Participation Reporting Period is</w:t>
      </w:r>
      <w:r w:rsidRPr="0056671E">
        <w:rPr>
          <w:vertAlign w:val="superscript"/>
        </w:rPr>
        <w:footnoteReference w:id="2"/>
      </w:r>
      <w:r>
        <w:t>:</w:t>
      </w:r>
    </w:p>
    <w:p w14:paraId="2229217E" w14:textId="77777777" w:rsidR="0056671E" w:rsidRDefault="0056671E" w:rsidP="0056671E">
      <w:pPr>
        <w:pStyle w:val="Heading3"/>
      </w:pPr>
      <w:r>
        <w:t>the period between the Commencement Date and the date six (6) months after the Commencement Date;</w:t>
      </w:r>
    </w:p>
    <w:p w14:paraId="1EF696D2" w14:textId="77777777" w:rsidR="0056671E" w:rsidRDefault="0056671E" w:rsidP="0056671E">
      <w:pPr>
        <w:pStyle w:val="Heading3"/>
      </w:pPr>
      <w:bookmarkStart w:id="6" w:name="_Ref490550413"/>
      <w:r>
        <w:t>each subsequent six (6) month period during the Term;</w:t>
      </w:r>
      <w:bookmarkEnd w:id="6"/>
      <w:r>
        <w:t xml:space="preserve"> </w:t>
      </w:r>
    </w:p>
    <w:p w14:paraId="7504CB08" w14:textId="77777777" w:rsidR="0056671E" w:rsidRDefault="0056671E" w:rsidP="0056671E">
      <w:pPr>
        <w:pStyle w:val="Heading3"/>
      </w:pPr>
      <w:r>
        <w:t>if the Agreement ends on a date that is not an anniversary of the Commencement Date or an anniversary of the date in Special Condition</w:t>
      </w:r>
      <w:r w:rsidR="00F8021D">
        <w:t xml:space="preserve"> </w:t>
      </w:r>
      <w:r w:rsidR="00F8021D">
        <w:fldChar w:fldCharType="begin"/>
      </w:r>
      <w:r w:rsidR="00F8021D">
        <w:instrText xml:space="preserve"> REF _Ref490550413 \r \h </w:instrText>
      </w:r>
      <w:r w:rsidR="00F8021D">
        <w:fldChar w:fldCharType="separate"/>
      </w:r>
      <w:r w:rsidR="0005381C">
        <w:t>S4.3.2</w:t>
      </w:r>
      <w:r w:rsidR="00F8021D">
        <w:fldChar w:fldCharType="end"/>
      </w:r>
      <w:r>
        <w:t>, the period from the conclusion of the preceding Industry Participation Reporting Period until the date of termination or expiry of the Agreement; and</w:t>
      </w:r>
    </w:p>
    <w:p w14:paraId="53EDDC74" w14:textId="77777777" w:rsidR="0056671E" w:rsidRDefault="0056671E" w:rsidP="0056671E">
      <w:pPr>
        <w:pStyle w:val="Heading3"/>
      </w:pPr>
      <w:r>
        <w:t>where the Term is for a period less than six (6) months, the entire Term.</w:t>
      </w:r>
    </w:p>
    <w:p w14:paraId="672F335E" w14:textId="3BFC334B" w:rsidR="0056671E" w:rsidRDefault="0056671E" w:rsidP="0056671E">
      <w:pPr>
        <w:pStyle w:val="Heading2"/>
        <w:tabs>
          <w:tab w:val="clear" w:pos="851"/>
        </w:tabs>
      </w:pPr>
      <w:r>
        <w:t xml:space="preserve">The </w:t>
      </w:r>
      <w:r w:rsidR="00CC7C77">
        <w:t>NFP</w:t>
      </w:r>
      <w:r>
        <w:t xml:space="preserve"> must attend any meeting scheduled by the Industry Advocate during the Term to review how the </w:t>
      </w:r>
      <w:r w:rsidR="00861434">
        <w:t>T</w:t>
      </w:r>
      <w:r>
        <w:t xml:space="preserve">IPP is being implemented and advanced, and for this purpose, the </w:t>
      </w:r>
      <w:r w:rsidR="00CC7C77">
        <w:t>NFP</w:t>
      </w:r>
      <w:r>
        <w:t xml:space="preserve"> must provide all information reasonably requested by the IA. The IA must give the </w:t>
      </w:r>
      <w:r w:rsidR="00CC7C77">
        <w:t>NFP</w:t>
      </w:r>
      <w:r>
        <w:t xml:space="preserve"> not less than ten (10) Business Days’ notice of any such meeting.</w:t>
      </w:r>
    </w:p>
    <w:p w14:paraId="18D28633" w14:textId="77777777" w:rsidR="0056671E" w:rsidRDefault="0056671E" w:rsidP="0056671E">
      <w:pPr>
        <w:pStyle w:val="Heading2"/>
        <w:tabs>
          <w:tab w:val="clear" w:pos="851"/>
        </w:tabs>
      </w:pPr>
      <w:r>
        <w:t xml:space="preserve">The </w:t>
      </w:r>
      <w:r w:rsidR="00CC7C77">
        <w:t>NFP</w:t>
      </w:r>
      <w:r>
        <w:t xml:space="preserve">’s failure to comply, in whole or in part, with the commitments contained within the </w:t>
      </w:r>
      <w:r w:rsidR="00861434">
        <w:t>T</w:t>
      </w:r>
      <w:r>
        <w:t>IPP will be a factor taken into account in the award of future contracts for the Government of South Australia.</w:t>
      </w:r>
    </w:p>
    <w:p w14:paraId="5F731F54" w14:textId="7330EF68" w:rsidR="00F8021D" w:rsidRPr="00FE19DB" w:rsidRDefault="00F8021D" w:rsidP="00F8021D">
      <w:pPr>
        <w:pStyle w:val="Heading2"/>
        <w:tabs>
          <w:tab w:val="clear" w:pos="1418"/>
        </w:tabs>
        <w:jc w:val="both"/>
      </w:pPr>
      <w:r w:rsidRPr="00FE19DB">
        <w:t>In this</w:t>
      </w:r>
      <w:r w:rsidR="00BD64E8">
        <w:t xml:space="preserve"> special condition</w:t>
      </w:r>
      <w:r w:rsidRPr="00FE19DB">
        <w:t>, “</w:t>
      </w:r>
      <w:r w:rsidRPr="00DD3BCB">
        <w:rPr>
          <w:b/>
        </w:rPr>
        <w:t>Industry Advocate</w:t>
      </w:r>
      <w:r w:rsidRPr="00FE19DB">
        <w:t>” or “</w:t>
      </w:r>
      <w:r w:rsidRPr="00476466">
        <w:rPr>
          <w:b/>
        </w:rPr>
        <w:t>IA</w:t>
      </w:r>
      <w:r w:rsidRPr="00FE19DB">
        <w:t xml:space="preserve">” means the person who from time to time has been appointed to the position of Industry Advocate </w:t>
      </w:r>
      <w:r>
        <w:t>and “</w:t>
      </w:r>
      <w:r w:rsidRPr="00DD3BCB">
        <w:rPr>
          <w:b/>
        </w:rPr>
        <w:t>Term</w:t>
      </w:r>
      <w:r>
        <w:t>” means the period of the Agreement</w:t>
      </w:r>
      <w:r w:rsidRPr="00FE19DB">
        <w:t>.</w:t>
      </w:r>
    </w:p>
    <w:p w14:paraId="5E85BA52" w14:textId="77777777" w:rsidR="00026781" w:rsidRPr="00D02348" w:rsidRDefault="00026781" w:rsidP="00026781">
      <w:pPr>
        <w:pStyle w:val="Body1"/>
        <w:spacing w:after="120"/>
        <w:ind w:left="0"/>
        <w:rPr>
          <w:i/>
          <w:color w:val="FF0000"/>
        </w:rPr>
      </w:pPr>
    </w:p>
    <w:p w14:paraId="4B49CFB4" w14:textId="375D6BC2" w:rsidR="00D02348" w:rsidRPr="00FE19DB" w:rsidRDefault="007E153C" w:rsidP="00D02348">
      <w:pPr>
        <w:pStyle w:val="Body1"/>
        <w:ind w:left="0"/>
        <w:rPr>
          <w:i/>
          <w:color w:val="FF0000"/>
        </w:rPr>
      </w:pPr>
      <w:r>
        <w:rPr>
          <w:i/>
          <w:color w:val="FF0000"/>
        </w:rPr>
        <w:t xml:space="preserve">Are </w:t>
      </w:r>
      <w:r w:rsidR="00D02348" w:rsidRPr="00FE19DB">
        <w:rPr>
          <w:i/>
          <w:color w:val="FF0000"/>
        </w:rPr>
        <w:t xml:space="preserve">the </w:t>
      </w:r>
      <w:r w:rsidR="00F8021D">
        <w:rPr>
          <w:i/>
          <w:color w:val="FF0000"/>
        </w:rPr>
        <w:t>Funded</w:t>
      </w:r>
      <w:r w:rsidR="005746AD">
        <w:rPr>
          <w:i/>
          <w:color w:val="FF0000"/>
        </w:rPr>
        <w:t xml:space="preserve"> </w:t>
      </w:r>
      <w:r w:rsidR="00D02348" w:rsidRPr="00FE19DB">
        <w:rPr>
          <w:i/>
          <w:color w:val="FF0000"/>
        </w:rPr>
        <w:t xml:space="preserve">Services to be provided where children may be present?  If </w:t>
      </w:r>
      <w:r w:rsidR="00AF005B" w:rsidRPr="00FE19DB">
        <w:rPr>
          <w:b/>
          <w:i/>
          <w:color w:val="FF0000"/>
        </w:rPr>
        <w:t xml:space="preserve">Yes </w:t>
      </w:r>
      <w:r w:rsidR="00AF005B">
        <w:rPr>
          <w:i/>
          <w:color w:val="FF0000"/>
        </w:rPr>
        <w:t>the</w:t>
      </w:r>
      <w:r w:rsidR="00D02348" w:rsidRPr="00FE19DB">
        <w:rPr>
          <w:i/>
          <w:color w:val="FF0000"/>
        </w:rPr>
        <w:t xml:space="preserve"> following</w:t>
      </w:r>
      <w:r w:rsidR="00995B59">
        <w:rPr>
          <w:i/>
          <w:color w:val="FF0000"/>
        </w:rPr>
        <w:t xml:space="preserve"> clauses </w:t>
      </w:r>
      <w:r w:rsidR="00FB55AB">
        <w:rPr>
          <w:i/>
          <w:color w:val="FF0000"/>
        </w:rPr>
        <w:t xml:space="preserve">may be inserted </w:t>
      </w:r>
      <w:r w:rsidR="00995B59">
        <w:rPr>
          <w:i/>
          <w:color w:val="FF0000"/>
        </w:rPr>
        <w:t>as special conditions</w:t>
      </w:r>
      <w:r w:rsidR="00213151">
        <w:rPr>
          <w:i/>
          <w:color w:val="FF0000"/>
        </w:rPr>
        <w:t xml:space="preserve"> in Attachment </w:t>
      </w:r>
      <w:r w:rsidR="00B73E99">
        <w:rPr>
          <w:i/>
          <w:color w:val="FF0000"/>
        </w:rPr>
        <w:t>3</w:t>
      </w:r>
      <w:r w:rsidR="001209D5">
        <w:rPr>
          <w:i/>
          <w:color w:val="FF0000"/>
        </w:rPr>
        <w:t xml:space="preserve"> (this clause is mandated for D</w:t>
      </w:r>
      <w:r w:rsidR="00BF345C">
        <w:rPr>
          <w:i/>
          <w:color w:val="FF0000"/>
        </w:rPr>
        <w:t xml:space="preserve">epartment for </w:t>
      </w:r>
      <w:r w:rsidR="001209D5">
        <w:rPr>
          <w:i/>
          <w:color w:val="FF0000"/>
        </w:rPr>
        <w:t>E</w:t>
      </w:r>
      <w:r w:rsidR="00BF345C">
        <w:rPr>
          <w:i/>
          <w:color w:val="FF0000"/>
        </w:rPr>
        <w:t>ducation and Department for Child Protection</w:t>
      </w:r>
      <w:r w:rsidR="001209D5">
        <w:rPr>
          <w:i/>
          <w:color w:val="FF0000"/>
        </w:rPr>
        <w:t>)</w:t>
      </w:r>
      <w:r w:rsidR="00995B59">
        <w:rPr>
          <w:i/>
          <w:color w:val="FF0000"/>
        </w:rPr>
        <w:t xml:space="preserve">. If </w:t>
      </w:r>
      <w:r w:rsidR="00995B59" w:rsidRPr="00D02348">
        <w:rPr>
          <w:b/>
          <w:i/>
          <w:color w:val="FF0000"/>
        </w:rPr>
        <w:t>No</w:t>
      </w:r>
      <w:r w:rsidR="00995B59" w:rsidRPr="00D02348">
        <w:rPr>
          <w:i/>
          <w:color w:val="FF0000"/>
        </w:rPr>
        <w:t xml:space="preserve"> proceed to next question</w:t>
      </w:r>
      <w:r w:rsidR="00995B59">
        <w:rPr>
          <w:i/>
          <w:color w:val="FF0000"/>
        </w:rPr>
        <w:t>.</w:t>
      </w:r>
    </w:p>
    <w:p w14:paraId="71559E9C" w14:textId="77777777" w:rsidR="00A97EB3" w:rsidRPr="00FE19DB" w:rsidRDefault="00A97EB3" w:rsidP="00A97EB3">
      <w:pPr>
        <w:pStyle w:val="Heading1"/>
      </w:pPr>
      <w:bookmarkStart w:id="7" w:name="_Toc445385535"/>
      <w:bookmarkStart w:id="8" w:name="_Ref380570428"/>
      <w:bookmarkStart w:id="9" w:name="_Ref380570418"/>
      <w:bookmarkStart w:id="10" w:name="_Ref362003273"/>
      <w:r w:rsidRPr="00FE19DB">
        <w:t>suitability of persons</w:t>
      </w:r>
      <w:bookmarkEnd w:id="7"/>
      <w:bookmarkEnd w:id="8"/>
      <w:bookmarkEnd w:id="9"/>
      <w:r w:rsidRPr="00FE19DB">
        <w:t xml:space="preserve"> </w:t>
      </w:r>
      <w:bookmarkEnd w:id="10"/>
    </w:p>
    <w:p w14:paraId="7CB2A96D" w14:textId="77777777" w:rsidR="00A97EB3" w:rsidRPr="00A06C32" w:rsidRDefault="00A97EB3" w:rsidP="00A97EB3">
      <w:pPr>
        <w:pStyle w:val="Heading2"/>
        <w:rPr>
          <w:b/>
        </w:rPr>
      </w:pPr>
      <w:r w:rsidRPr="00A06C32">
        <w:rPr>
          <w:b/>
        </w:rPr>
        <w:t>Fundamental Term</w:t>
      </w:r>
    </w:p>
    <w:p w14:paraId="6D1AA405" w14:textId="77777777" w:rsidR="00A97EB3" w:rsidRPr="00FE19DB" w:rsidRDefault="00A97EB3" w:rsidP="00A97EB3">
      <w:pPr>
        <w:pStyle w:val="Body1"/>
      </w:pPr>
      <w:r>
        <w:t>Despite any other clause, the P</w:t>
      </w:r>
      <w:r w:rsidRPr="00FE19DB">
        <w:t>arties acknowledge that the rights and obligations under this clause are fundamental to this Agreement.</w:t>
      </w:r>
    </w:p>
    <w:p w14:paraId="32134389" w14:textId="77777777" w:rsidR="00A97EB3" w:rsidRPr="008113AC" w:rsidRDefault="00A97EB3" w:rsidP="00A97EB3">
      <w:pPr>
        <w:pStyle w:val="Heading2"/>
        <w:rPr>
          <w:b/>
        </w:rPr>
      </w:pPr>
      <w:r w:rsidRPr="008113AC">
        <w:rPr>
          <w:b/>
        </w:rPr>
        <w:t>Definition of Relevant Activity</w:t>
      </w:r>
    </w:p>
    <w:p w14:paraId="2812B204" w14:textId="77777777" w:rsidR="00A97EB3" w:rsidRPr="00FE19DB" w:rsidRDefault="00A97EB3" w:rsidP="00A97EB3">
      <w:pPr>
        <w:pStyle w:val="Body1"/>
      </w:pPr>
      <w:r w:rsidRPr="00FE19DB">
        <w:t>In this clause “</w:t>
      </w:r>
      <w:r w:rsidRPr="00FE19DB">
        <w:rPr>
          <w:b/>
        </w:rPr>
        <w:t>Relevant Activity</w:t>
      </w:r>
      <w:r w:rsidRPr="00FE19DB">
        <w:t>” means the pr</w:t>
      </w:r>
      <w:r>
        <w:t xml:space="preserve">ovision of the Funded Services </w:t>
      </w:r>
      <w:r w:rsidRPr="00FE19DB">
        <w:t xml:space="preserve">or other activities by </w:t>
      </w:r>
      <w:r>
        <w:t>the NFP</w:t>
      </w:r>
      <w:r w:rsidRPr="00FE19DB">
        <w:t xml:space="preserve"> or its Relevant Personnel.</w:t>
      </w:r>
    </w:p>
    <w:p w14:paraId="704415B9" w14:textId="77777777" w:rsidR="00A97EB3" w:rsidRPr="008113AC" w:rsidRDefault="00A97EB3" w:rsidP="00A97EB3">
      <w:pPr>
        <w:pStyle w:val="Heading2"/>
        <w:rPr>
          <w:b/>
        </w:rPr>
      </w:pPr>
      <w:r w:rsidRPr="008113AC">
        <w:rPr>
          <w:b/>
        </w:rPr>
        <w:t>Definition of Relevant History Information</w:t>
      </w:r>
    </w:p>
    <w:p w14:paraId="7F0244FA" w14:textId="77777777" w:rsidR="00A97EB3" w:rsidRPr="00FE19DB" w:rsidRDefault="00A97EB3" w:rsidP="00A97EB3">
      <w:pPr>
        <w:pStyle w:val="Body1"/>
      </w:pPr>
      <w:r w:rsidRPr="00FE19DB">
        <w:t>In this clause “</w:t>
      </w:r>
      <w:r w:rsidRPr="00FE19DB">
        <w:rPr>
          <w:b/>
        </w:rPr>
        <w:t>Relevant History Information</w:t>
      </w:r>
      <w:r w:rsidRPr="00FE19DB">
        <w:t>” means:</w:t>
      </w:r>
    </w:p>
    <w:p w14:paraId="151D24E2" w14:textId="77777777" w:rsidR="00A97EB3" w:rsidRPr="00FE19DB" w:rsidRDefault="00A97EB3" w:rsidP="00A97EB3">
      <w:pPr>
        <w:pStyle w:val="Heading3"/>
      </w:pPr>
      <w:r w:rsidRPr="00FE19DB">
        <w:t xml:space="preserve">an assessment of a person’s history within the meaning of section 8B of the </w:t>
      </w:r>
      <w:r w:rsidRPr="00FE19DB">
        <w:rPr>
          <w:i/>
        </w:rPr>
        <w:t xml:space="preserve">Children’s Protection Act 1993 </w:t>
      </w:r>
      <w:r>
        <w:t xml:space="preserve">(SA) </w:t>
      </w:r>
      <w:r w:rsidRPr="00FE19DB">
        <w:t xml:space="preserve">by the authorised screening unit established under the </w:t>
      </w:r>
      <w:r w:rsidRPr="00FE19DB">
        <w:rPr>
          <w:i/>
        </w:rPr>
        <w:t>Children’s</w:t>
      </w:r>
      <w:r w:rsidRPr="00FE19DB">
        <w:t xml:space="preserve"> </w:t>
      </w:r>
      <w:r w:rsidRPr="00FE19DB">
        <w:rPr>
          <w:i/>
        </w:rPr>
        <w:t xml:space="preserve">Protection Regulations 2010 </w:t>
      </w:r>
      <w:r>
        <w:t xml:space="preserve">(SA) </w:t>
      </w:r>
      <w:r w:rsidRPr="00FE19DB">
        <w:t xml:space="preserve">or a screening unit otherwise prescribed by regulations made under the </w:t>
      </w:r>
      <w:r w:rsidRPr="00FE19DB">
        <w:rPr>
          <w:i/>
        </w:rPr>
        <w:t xml:space="preserve">Children’s Protection Act 1993 </w:t>
      </w:r>
      <w:r w:rsidRPr="00960E6C">
        <w:t>(SA)</w:t>
      </w:r>
      <w:r>
        <w:rPr>
          <w:i/>
        </w:rPr>
        <w:t xml:space="preserve"> </w:t>
      </w:r>
      <w:r w:rsidRPr="00FE19DB">
        <w:t xml:space="preserve">or such other screening unit as the </w:t>
      </w:r>
      <w:r>
        <w:t>Government Party</w:t>
      </w:r>
      <w:r w:rsidRPr="00FE19DB">
        <w:t xml:space="preserve"> directs;</w:t>
      </w:r>
    </w:p>
    <w:p w14:paraId="1A1CA189" w14:textId="77777777" w:rsidR="00A97EB3" w:rsidRPr="00FE19DB" w:rsidRDefault="00A97EB3" w:rsidP="00A97EB3">
      <w:pPr>
        <w:pStyle w:val="Heading3"/>
      </w:pPr>
      <w:r w:rsidRPr="00FE19DB">
        <w:t>consent from the Relevant Personnel to use that assessment for the purposes of this clause; and</w:t>
      </w:r>
    </w:p>
    <w:p w14:paraId="576DB76C" w14:textId="77777777" w:rsidR="00A97EB3" w:rsidRPr="00FE19DB" w:rsidRDefault="00A97EB3" w:rsidP="00A97EB3">
      <w:pPr>
        <w:pStyle w:val="Heading3"/>
      </w:pPr>
      <w:r w:rsidRPr="00FE19DB">
        <w:t xml:space="preserve">any other information reasonably required by the </w:t>
      </w:r>
      <w:r>
        <w:t>Government Party</w:t>
      </w:r>
      <w:r w:rsidRPr="00FE19DB">
        <w:t xml:space="preserve"> to enable it to establish whether the Relevant Personnel is a suitable person to be involved in the Relevant Activity.</w:t>
      </w:r>
    </w:p>
    <w:p w14:paraId="27227BFC" w14:textId="77777777" w:rsidR="00A97EB3" w:rsidRPr="008113AC" w:rsidRDefault="00A97EB3" w:rsidP="00A97EB3">
      <w:pPr>
        <w:pStyle w:val="Heading2"/>
        <w:tabs>
          <w:tab w:val="clear" w:pos="1418"/>
        </w:tabs>
        <w:jc w:val="both"/>
        <w:rPr>
          <w:b/>
        </w:rPr>
      </w:pPr>
      <w:r w:rsidRPr="008113AC">
        <w:rPr>
          <w:b/>
        </w:rPr>
        <w:t>Definition of Relevant Personnel</w:t>
      </w:r>
    </w:p>
    <w:p w14:paraId="70FB2C8A" w14:textId="77777777" w:rsidR="00A97EB3" w:rsidRPr="00FE19DB" w:rsidRDefault="00A97EB3" w:rsidP="00A97EB3">
      <w:pPr>
        <w:pStyle w:val="Body1"/>
      </w:pPr>
      <w:r w:rsidRPr="00FE19DB">
        <w:t>In this clause “</w:t>
      </w:r>
      <w:r w:rsidRPr="00FE19DB">
        <w:rPr>
          <w:b/>
        </w:rPr>
        <w:t>Relevant Personnel</w:t>
      </w:r>
      <w:r w:rsidRPr="00FE19DB">
        <w:t xml:space="preserve">” means in relation to </w:t>
      </w:r>
      <w:r>
        <w:t>the NFP</w:t>
      </w:r>
      <w:r w:rsidRPr="00FE19DB">
        <w:t xml:space="preserve"> the following persons insofar as they are involved in the Relevant Activity:</w:t>
      </w:r>
    </w:p>
    <w:p w14:paraId="6EE89A99" w14:textId="77777777" w:rsidR="00A97EB3" w:rsidRPr="00FE19DB" w:rsidRDefault="00A97EB3" w:rsidP="00A97EB3">
      <w:pPr>
        <w:pStyle w:val="Heading3"/>
      </w:pPr>
      <w:r w:rsidRPr="00FE19DB">
        <w:t>itself (where it is an individual);</w:t>
      </w:r>
    </w:p>
    <w:p w14:paraId="6C7FD225" w14:textId="77777777" w:rsidR="00A97EB3" w:rsidRPr="00FE19DB" w:rsidRDefault="00A97EB3" w:rsidP="00A97EB3">
      <w:pPr>
        <w:pStyle w:val="Heading3"/>
      </w:pPr>
      <w:r w:rsidRPr="00FE19DB">
        <w:t xml:space="preserve">all </w:t>
      </w:r>
      <w:r>
        <w:t xml:space="preserve">of </w:t>
      </w:r>
      <w:r w:rsidRPr="00FE19DB">
        <w:t>its directors, officers, employees, agents, volunteers and invitees;</w:t>
      </w:r>
    </w:p>
    <w:p w14:paraId="7EADCB4D" w14:textId="77777777" w:rsidR="00A97EB3" w:rsidRPr="00FE19DB" w:rsidRDefault="00A97EB3" w:rsidP="00A97EB3">
      <w:pPr>
        <w:pStyle w:val="Heading3"/>
      </w:pPr>
      <w:r w:rsidRPr="00FE19DB">
        <w:t xml:space="preserve">all </w:t>
      </w:r>
      <w:r>
        <w:t xml:space="preserve">of </w:t>
      </w:r>
      <w:r w:rsidRPr="00FE19DB">
        <w:t>its contractors (where they are individuals); and</w:t>
      </w:r>
    </w:p>
    <w:p w14:paraId="6C5D3E88" w14:textId="77777777" w:rsidR="00A97EB3" w:rsidRPr="00FE19DB" w:rsidRDefault="00A97EB3" w:rsidP="00A97EB3">
      <w:pPr>
        <w:pStyle w:val="Heading3"/>
      </w:pPr>
      <w:r w:rsidRPr="00FE19DB">
        <w:t xml:space="preserve">all </w:t>
      </w:r>
      <w:r>
        <w:t xml:space="preserve">of its </w:t>
      </w:r>
      <w:r w:rsidRPr="00FE19DB">
        <w:t>directors, officers, employees, agents, volunteers and invitees of its contractors.</w:t>
      </w:r>
    </w:p>
    <w:p w14:paraId="5034E775" w14:textId="77777777" w:rsidR="00A97EB3" w:rsidRPr="008113AC" w:rsidRDefault="00A97EB3" w:rsidP="00A97EB3">
      <w:pPr>
        <w:pStyle w:val="Heading2"/>
        <w:tabs>
          <w:tab w:val="clear" w:pos="1418"/>
        </w:tabs>
        <w:jc w:val="both"/>
        <w:rPr>
          <w:b/>
        </w:rPr>
      </w:pPr>
      <w:r w:rsidRPr="008113AC">
        <w:rPr>
          <w:b/>
        </w:rPr>
        <w:t>Definition of Unsuitable Persons</w:t>
      </w:r>
    </w:p>
    <w:p w14:paraId="18A05DAE" w14:textId="77777777" w:rsidR="00A97EB3" w:rsidRPr="00FE19DB" w:rsidRDefault="00A97EB3" w:rsidP="00A97EB3">
      <w:pPr>
        <w:pStyle w:val="Body1"/>
      </w:pPr>
      <w:r w:rsidRPr="00FE19DB">
        <w:t>In this clause “</w:t>
      </w:r>
      <w:r w:rsidRPr="00FE19DB">
        <w:rPr>
          <w:b/>
        </w:rPr>
        <w:t>Unsuitable Person</w:t>
      </w:r>
      <w:r w:rsidRPr="00FE19DB">
        <w:t xml:space="preserve">” means a person </w:t>
      </w:r>
      <w:r>
        <w:t xml:space="preserve">who </w:t>
      </w:r>
      <w:r w:rsidRPr="00FE19DB">
        <w:t>is the subject of any allegation, arrest, charge or conviction for a sexual offence or an offence of indecency.</w:t>
      </w:r>
    </w:p>
    <w:p w14:paraId="5B369E72" w14:textId="77777777" w:rsidR="00A97EB3" w:rsidRPr="008113AC" w:rsidRDefault="00A97EB3" w:rsidP="00A97EB3">
      <w:pPr>
        <w:pStyle w:val="Heading2"/>
        <w:tabs>
          <w:tab w:val="clear" w:pos="1418"/>
        </w:tabs>
        <w:jc w:val="both"/>
        <w:rPr>
          <w:b/>
        </w:rPr>
      </w:pPr>
      <w:r w:rsidRPr="008113AC">
        <w:rPr>
          <w:b/>
        </w:rPr>
        <w:t>Relevant History Information</w:t>
      </w:r>
    </w:p>
    <w:p w14:paraId="59696B22" w14:textId="77777777" w:rsidR="00A97EB3" w:rsidRPr="00FE19DB" w:rsidRDefault="00A97EB3" w:rsidP="00A97EB3">
      <w:pPr>
        <w:pStyle w:val="Body1"/>
      </w:pPr>
      <w:r>
        <w:t>The NFP</w:t>
      </w:r>
      <w:r w:rsidRPr="00FE19DB">
        <w:t xml:space="preserve"> must:</w:t>
      </w:r>
    </w:p>
    <w:p w14:paraId="3C3FCA86" w14:textId="77777777" w:rsidR="00A97EB3" w:rsidRPr="00FE19DB" w:rsidRDefault="00A97EB3" w:rsidP="00A97EB3">
      <w:pPr>
        <w:pStyle w:val="Heading3"/>
      </w:pPr>
      <w:r w:rsidRPr="00FE19DB">
        <w:t xml:space="preserve">prior to </w:t>
      </w:r>
      <w:r>
        <w:t>delivery of the Relevant Activity</w:t>
      </w:r>
      <w:r w:rsidRPr="00FE19DB">
        <w:t>; and</w:t>
      </w:r>
    </w:p>
    <w:p w14:paraId="764941FB" w14:textId="77777777" w:rsidR="00A97EB3" w:rsidRPr="00FE19DB" w:rsidRDefault="00A97EB3" w:rsidP="00A97EB3">
      <w:pPr>
        <w:pStyle w:val="Heading3"/>
        <w:jc w:val="both"/>
      </w:pPr>
      <w:r w:rsidRPr="00FE19DB">
        <w:t xml:space="preserve">at such other times as either or both </w:t>
      </w:r>
      <w:r>
        <w:t>the NFP</w:t>
      </w:r>
      <w:r w:rsidRPr="00FE19DB">
        <w:t xml:space="preserve"> and the </w:t>
      </w:r>
      <w:r>
        <w:t>Government Party</w:t>
      </w:r>
      <w:r w:rsidRPr="00FE19DB">
        <w:t xml:space="preserve"> determine are necessary or desirable for the purpose of establishing or maintaining safe environments</w:t>
      </w:r>
      <w:r>
        <w:t xml:space="preserve"> for children and young people within the meaning of section 114 of the </w:t>
      </w:r>
      <w:r w:rsidRPr="00DB419E">
        <w:rPr>
          <w:i/>
        </w:rPr>
        <w:t>Children and Young People (Safety) Act 201</w:t>
      </w:r>
      <w:r>
        <w:rPr>
          <w:i/>
        </w:rPr>
        <w:t xml:space="preserve">7 </w:t>
      </w:r>
      <w:r w:rsidRPr="003B4608">
        <w:t>(SA)</w:t>
      </w:r>
      <w:r w:rsidRPr="00FE19DB">
        <w:t>,</w:t>
      </w:r>
    </w:p>
    <w:p w14:paraId="73752913" w14:textId="77777777" w:rsidR="00A97EB3" w:rsidRPr="00FE19DB" w:rsidRDefault="00A97EB3" w:rsidP="00A97EB3">
      <w:pPr>
        <w:pStyle w:val="Body1"/>
      </w:pPr>
      <w:r w:rsidRPr="00FE19DB">
        <w:t xml:space="preserve">provide complete and current Relevant History Information to the </w:t>
      </w:r>
      <w:r>
        <w:t>Government Party</w:t>
      </w:r>
      <w:r w:rsidRPr="00FE19DB">
        <w:t xml:space="preserve"> in relation to: </w:t>
      </w:r>
    </w:p>
    <w:p w14:paraId="70B5B782" w14:textId="77777777" w:rsidR="00A97EB3" w:rsidRPr="00FE19DB" w:rsidRDefault="00A97EB3" w:rsidP="00A97EB3">
      <w:pPr>
        <w:pStyle w:val="Heading3"/>
      </w:pPr>
      <w:r w:rsidRPr="00FE19DB">
        <w:t xml:space="preserve">all of its Relevant Personnel appointed to or engaged to act in prescribed positions within the meaning of section 8B of the </w:t>
      </w:r>
      <w:r w:rsidRPr="00FE19DB">
        <w:rPr>
          <w:i/>
        </w:rPr>
        <w:t xml:space="preserve">Children’s Protection Act 1993 </w:t>
      </w:r>
      <w:r w:rsidRPr="00FE19DB">
        <w:t>where the Relevant Activity is provided wholly or partly for children; and</w:t>
      </w:r>
    </w:p>
    <w:p w14:paraId="064DEEF1" w14:textId="77777777" w:rsidR="00A97EB3" w:rsidRPr="00FE19DB" w:rsidRDefault="00A97EB3" w:rsidP="00A97EB3">
      <w:pPr>
        <w:pStyle w:val="Heading3"/>
      </w:pPr>
      <w:r w:rsidRPr="00FE19DB">
        <w:t xml:space="preserve">any of its Relevant Personnel as required by the </w:t>
      </w:r>
      <w:r>
        <w:t>Government Party</w:t>
      </w:r>
      <w:r w:rsidRPr="00FE19DB">
        <w:t>.</w:t>
      </w:r>
    </w:p>
    <w:p w14:paraId="76D438A3" w14:textId="77777777" w:rsidR="00A97EB3" w:rsidRPr="00FE19DB" w:rsidRDefault="00A97EB3" w:rsidP="00A97EB3">
      <w:pPr>
        <w:pStyle w:val="Heading3"/>
      </w:pPr>
      <w:r w:rsidRPr="00FE19DB">
        <w:t xml:space="preserve">The </w:t>
      </w:r>
      <w:r>
        <w:t>Government Party</w:t>
      </w:r>
      <w:r w:rsidRPr="00FE19DB">
        <w:t xml:space="preserve"> may (but need not) conduct any investigations it considers necessary in respect of any matter contained in Relevant History Information and </w:t>
      </w:r>
      <w:r>
        <w:t>the NFP</w:t>
      </w:r>
      <w:r w:rsidRPr="00FE19DB">
        <w:t xml:space="preserve"> must ensure that it and its Relevant Personnel cooperate fully with any such investigation.</w:t>
      </w:r>
    </w:p>
    <w:p w14:paraId="468DC20C" w14:textId="77777777" w:rsidR="00A97EB3" w:rsidRPr="00D84770" w:rsidRDefault="00A97EB3" w:rsidP="00A97EB3">
      <w:pPr>
        <w:pStyle w:val="Heading2"/>
        <w:tabs>
          <w:tab w:val="clear" w:pos="1418"/>
        </w:tabs>
        <w:jc w:val="both"/>
        <w:rPr>
          <w:b/>
        </w:rPr>
      </w:pPr>
      <w:r w:rsidRPr="00D84770">
        <w:rPr>
          <w:b/>
        </w:rPr>
        <w:t>No Unsuitable Persons</w:t>
      </w:r>
    </w:p>
    <w:p w14:paraId="475A1183" w14:textId="77777777" w:rsidR="00A97EB3" w:rsidRPr="00FE19DB" w:rsidRDefault="00A97EB3" w:rsidP="00A97EB3">
      <w:pPr>
        <w:pStyle w:val="Body1"/>
      </w:pPr>
      <w:r>
        <w:t>The NFP</w:t>
      </w:r>
      <w:r w:rsidRPr="00FE19DB">
        <w:t xml:space="preserve"> must not permit or allow, and must procure that its contractors do not permit or allow, an Unsuitable Person who is a Relevant Personnel to:</w:t>
      </w:r>
    </w:p>
    <w:p w14:paraId="655EAF8C" w14:textId="77777777" w:rsidR="00A97EB3" w:rsidRPr="00FE19DB" w:rsidRDefault="00A97EB3" w:rsidP="00A97EB3">
      <w:pPr>
        <w:pStyle w:val="Heading3"/>
      </w:pPr>
      <w:r w:rsidRPr="00FE19DB">
        <w:t xml:space="preserve">be involved in the Relevant Activity; or </w:t>
      </w:r>
    </w:p>
    <w:p w14:paraId="7C816958" w14:textId="77777777" w:rsidR="00A97EB3" w:rsidRPr="00FE19DB" w:rsidRDefault="00A97EB3" w:rsidP="00A97EB3">
      <w:pPr>
        <w:pStyle w:val="Heading3"/>
      </w:pPr>
      <w:r w:rsidRPr="00FE19DB">
        <w:t xml:space="preserve">otherwise be present. </w:t>
      </w:r>
    </w:p>
    <w:p w14:paraId="0BB34CDC" w14:textId="77777777" w:rsidR="00A97EB3" w:rsidRPr="00D84770" w:rsidRDefault="00A97EB3" w:rsidP="00A97EB3">
      <w:pPr>
        <w:pStyle w:val="Heading2"/>
        <w:tabs>
          <w:tab w:val="clear" w:pos="1418"/>
        </w:tabs>
        <w:jc w:val="both"/>
        <w:rPr>
          <w:b/>
        </w:rPr>
      </w:pPr>
      <w:r w:rsidRPr="00D84770">
        <w:rPr>
          <w:b/>
        </w:rPr>
        <w:t xml:space="preserve">Steps Required where Unsuitable Person </w:t>
      </w:r>
    </w:p>
    <w:p w14:paraId="78983902" w14:textId="77777777" w:rsidR="00A97EB3" w:rsidRPr="00FE19DB" w:rsidRDefault="00A97EB3" w:rsidP="00A97EB3">
      <w:pPr>
        <w:pStyle w:val="Body1"/>
      </w:pPr>
      <w:r w:rsidRPr="00FE19DB">
        <w:t xml:space="preserve">Without limiting anything else in this clause, if </w:t>
      </w:r>
      <w:r>
        <w:t>the NFP</w:t>
      </w:r>
      <w:r w:rsidRPr="00FE19DB">
        <w:t xml:space="preserve"> is or becomes aware that it or any Relevant Personnel is an Unsuitable Person, it must:</w:t>
      </w:r>
    </w:p>
    <w:p w14:paraId="02CFFE90" w14:textId="77777777" w:rsidR="00A97EB3" w:rsidRPr="00FE19DB" w:rsidRDefault="00A97EB3" w:rsidP="00A97EB3">
      <w:pPr>
        <w:pStyle w:val="Heading3"/>
      </w:pPr>
      <w:r w:rsidRPr="00FE19DB">
        <w:t>procure the immediate and ongoing exclusion of the Unsuitable Person from involvement in the Relevant Activity;</w:t>
      </w:r>
    </w:p>
    <w:p w14:paraId="00657F1B" w14:textId="77777777" w:rsidR="00A97EB3" w:rsidRPr="00FE19DB" w:rsidRDefault="00A97EB3" w:rsidP="00A97EB3">
      <w:pPr>
        <w:pStyle w:val="Heading3"/>
      </w:pPr>
      <w:r w:rsidRPr="00FE19DB">
        <w:t>take all immediate and ongoing steps necessary to protect any children from harm as a consequence of the presence, removal or ongoing exclusion of the Unsuitable Person, including without limitation:</w:t>
      </w:r>
    </w:p>
    <w:p w14:paraId="50C9E967" w14:textId="77777777" w:rsidR="00A97EB3" w:rsidRPr="00FE19DB" w:rsidRDefault="00A97EB3" w:rsidP="00A97EB3">
      <w:pPr>
        <w:pStyle w:val="Heading4"/>
      </w:pPr>
      <w:r w:rsidRPr="00FE19DB">
        <w:t>notifying South Australia Police about the Unsuitable Person as necessary;</w:t>
      </w:r>
    </w:p>
    <w:p w14:paraId="6D0C06E7" w14:textId="77777777" w:rsidR="00A97EB3" w:rsidRPr="00FE19DB" w:rsidRDefault="00A97EB3" w:rsidP="00A97EB3">
      <w:pPr>
        <w:pStyle w:val="Heading4"/>
      </w:pPr>
      <w:r w:rsidRPr="00FE19DB">
        <w:t xml:space="preserve">making a notification of abuse or neglect in accordance with the </w:t>
      </w:r>
      <w:r w:rsidRPr="00FE19DB">
        <w:rPr>
          <w:i/>
        </w:rPr>
        <w:t>Children</w:t>
      </w:r>
      <w:r>
        <w:rPr>
          <w:i/>
        </w:rPr>
        <w:t xml:space="preserve"> and Young People (Safety) Act 2017</w:t>
      </w:r>
      <w:r w:rsidRPr="00FE19DB">
        <w:rPr>
          <w:i/>
        </w:rPr>
        <w:t xml:space="preserve"> </w:t>
      </w:r>
      <w:r>
        <w:t xml:space="preserve">(SA) </w:t>
      </w:r>
      <w:r w:rsidRPr="00FE19DB">
        <w:t xml:space="preserve">as necessary including by means of the Child Abuse Report Line maintained by </w:t>
      </w:r>
      <w:r>
        <w:t>Department for Child Protection</w:t>
      </w:r>
      <w:r w:rsidRPr="00FE19DB">
        <w:t xml:space="preserve"> (131 478) or such other report line as the </w:t>
      </w:r>
      <w:r>
        <w:t>Government Party</w:t>
      </w:r>
      <w:r w:rsidRPr="00FE19DB">
        <w:t xml:space="preserve"> or South Australian Government publicly notifies;</w:t>
      </w:r>
    </w:p>
    <w:p w14:paraId="0171AA7B" w14:textId="77777777" w:rsidR="00A97EB3" w:rsidRPr="00FE19DB" w:rsidRDefault="00A97EB3" w:rsidP="00A97EB3">
      <w:pPr>
        <w:pStyle w:val="Heading4"/>
      </w:pPr>
      <w:r w:rsidRPr="00FE19DB">
        <w:t>providing support to children and families as necessary;</w:t>
      </w:r>
    </w:p>
    <w:p w14:paraId="00A5ED28" w14:textId="77777777" w:rsidR="00A97EB3" w:rsidRPr="00FE19DB" w:rsidRDefault="00A97EB3" w:rsidP="00A97EB3">
      <w:pPr>
        <w:pStyle w:val="Heading4"/>
      </w:pPr>
      <w:r w:rsidRPr="00FE19DB">
        <w:t xml:space="preserve">providing supervision of any children for which </w:t>
      </w:r>
      <w:r>
        <w:t>the NFP</w:t>
      </w:r>
      <w:r w:rsidRPr="00FE19DB">
        <w:t xml:space="preserve"> provides the Relevant Activity;  </w:t>
      </w:r>
    </w:p>
    <w:p w14:paraId="7887BB0C" w14:textId="77777777" w:rsidR="00A97EB3" w:rsidRPr="00FE19DB" w:rsidRDefault="00A97EB3" w:rsidP="00A97EB3">
      <w:pPr>
        <w:pStyle w:val="Heading4"/>
      </w:pPr>
      <w:r w:rsidRPr="00FE19DB">
        <w:t>all other steps otherwise required under this clause; and</w:t>
      </w:r>
    </w:p>
    <w:p w14:paraId="0A1FA473" w14:textId="77777777" w:rsidR="00A97EB3" w:rsidRPr="00FE19DB" w:rsidRDefault="00A97EB3" w:rsidP="00A97EB3">
      <w:pPr>
        <w:pStyle w:val="Heading4"/>
      </w:pPr>
      <w:r w:rsidRPr="00FE19DB">
        <w:t>any other protective action as necessary;</w:t>
      </w:r>
    </w:p>
    <w:p w14:paraId="7AF475EA" w14:textId="77777777" w:rsidR="00A97EB3" w:rsidRPr="00FE19DB" w:rsidRDefault="00A97EB3" w:rsidP="00A97EB3">
      <w:pPr>
        <w:pStyle w:val="Heading3"/>
      </w:pPr>
      <w:r w:rsidRPr="00FE19DB">
        <w:t xml:space="preserve">immediately notify the </w:t>
      </w:r>
      <w:r>
        <w:t>Government Party</w:t>
      </w:r>
      <w:r w:rsidRPr="00FE19DB">
        <w:t xml:space="preserve"> in writing of all known facts about the circumstances in which the Unsuitable Person has been in any way involved in the</w:t>
      </w:r>
      <w:r>
        <w:t xml:space="preserve"> Relevant Activity</w:t>
      </w:r>
      <w:r w:rsidRPr="00FE19DB">
        <w:t>;</w:t>
      </w:r>
    </w:p>
    <w:p w14:paraId="0F5C7D4F" w14:textId="77777777" w:rsidR="00A97EB3" w:rsidRPr="00FE19DB" w:rsidRDefault="00A97EB3" w:rsidP="00A97EB3">
      <w:pPr>
        <w:pStyle w:val="Heading3"/>
      </w:pPr>
      <w:r w:rsidRPr="00FE19DB">
        <w:t xml:space="preserve">provide on an ongoing basis full details to the </w:t>
      </w:r>
      <w:r>
        <w:t>Government Party</w:t>
      </w:r>
      <w:r w:rsidRPr="00FE19DB">
        <w:t xml:space="preserve"> of the circumstances relating to the Unsuitable Person as and when those details become known to </w:t>
      </w:r>
      <w:r>
        <w:t>the NFP</w:t>
      </w:r>
      <w:r w:rsidRPr="00FE19DB">
        <w:t>; and</w:t>
      </w:r>
    </w:p>
    <w:p w14:paraId="6A3FF75E" w14:textId="77777777" w:rsidR="00A97EB3" w:rsidRPr="00FE19DB" w:rsidRDefault="00A97EB3" w:rsidP="00A97EB3">
      <w:pPr>
        <w:pStyle w:val="Heading3"/>
      </w:pPr>
      <w:r w:rsidRPr="00FE19DB">
        <w:t xml:space="preserve">comply with any reasonable direction of the </w:t>
      </w:r>
      <w:r>
        <w:t>Government Party</w:t>
      </w:r>
      <w:r w:rsidRPr="00FE19DB">
        <w:t xml:space="preserve"> with respect to the Unsuitable Person.</w:t>
      </w:r>
    </w:p>
    <w:p w14:paraId="3301CFC7" w14:textId="77777777" w:rsidR="00A97EB3" w:rsidRPr="00D84770" w:rsidRDefault="00A97EB3" w:rsidP="00A97EB3">
      <w:pPr>
        <w:pStyle w:val="Heading2"/>
        <w:rPr>
          <w:b/>
        </w:rPr>
      </w:pPr>
      <w:r w:rsidRPr="00D84770">
        <w:rPr>
          <w:b/>
        </w:rPr>
        <w:t>Imposing Obligations on Relevant Personnel</w:t>
      </w:r>
    </w:p>
    <w:p w14:paraId="678CDE15" w14:textId="77777777" w:rsidR="00A97EB3" w:rsidRPr="00FE19DB" w:rsidRDefault="00A97EB3" w:rsidP="00A97EB3">
      <w:pPr>
        <w:pStyle w:val="Body1"/>
      </w:pPr>
      <w:r>
        <w:t>The NFP</w:t>
      </w:r>
      <w:r w:rsidRPr="00FE19DB">
        <w:t xml:space="preserve"> must ensure that:</w:t>
      </w:r>
    </w:p>
    <w:p w14:paraId="2230AED6" w14:textId="77777777" w:rsidR="00A97EB3" w:rsidRPr="00FE19DB" w:rsidRDefault="00A97EB3" w:rsidP="00A97EB3">
      <w:pPr>
        <w:pStyle w:val="Heading3"/>
        <w:jc w:val="both"/>
      </w:pPr>
      <w:r w:rsidRPr="00FE19DB">
        <w:t>all Relevant Personnel are aware of and act in a manner consistent with the provisions of this clause at all times; and</w:t>
      </w:r>
    </w:p>
    <w:p w14:paraId="40B00E1A" w14:textId="77777777" w:rsidR="00A97EB3" w:rsidRPr="00FE19DB" w:rsidRDefault="00A97EB3" w:rsidP="00A97EB3">
      <w:pPr>
        <w:pStyle w:val="Heading3"/>
        <w:jc w:val="both"/>
      </w:pPr>
      <w:r w:rsidRPr="00FE19DB">
        <w:t xml:space="preserve">all Relevant Personnel (not being </w:t>
      </w:r>
      <w:r>
        <w:t>the NFP</w:t>
      </w:r>
      <w:r w:rsidRPr="00FE19DB">
        <w:t xml:space="preserve">) immediately inform </w:t>
      </w:r>
      <w:r>
        <w:t>the NFP</w:t>
      </w:r>
      <w:r w:rsidRPr="00FE19DB">
        <w:t xml:space="preserve"> if the Relevant Personnel is the subject of any allegation, arrest, charge or conviction for a sexual offence or an offence of indecency.</w:t>
      </w:r>
    </w:p>
    <w:p w14:paraId="3D19C46D" w14:textId="77777777" w:rsidR="00A97EB3" w:rsidRPr="00D84770" w:rsidRDefault="00A97EB3" w:rsidP="00A97EB3">
      <w:pPr>
        <w:pStyle w:val="Heading2"/>
        <w:tabs>
          <w:tab w:val="clear" w:pos="1418"/>
        </w:tabs>
        <w:jc w:val="both"/>
        <w:rPr>
          <w:b/>
        </w:rPr>
      </w:pPr>
      <w:r w:rsidRPr="00D84770">
        <w:rPr>
          <w:b/>
        </w:rPr>
        <w:t>Child Safe Environments</w:t>
      </w:r>
    </w:p>
    <w:p w14:paraId="2091604B" w14:textId="77777777" w:rsidR="00A97EB3" w:rsidRPr="00FE19DB" w:rsidRDefault="00A97EB3" w:rsidP="00A97EB3">
      <w:pPr>
        <w:pStyle w:val="Body1"/>
      </w:pPr>
      <w:r w:rsidRPr="00FE19DB">
        <w:t xml:space="preserve">In addition to all other obligations under this Agreement, where </w:t>
      </w:r>
      <w:r>
        <w:t>the NFP</w:t>
      </w:r>
      <w:r w:rsidRPr="00FE19DB">
        <w:t xml:space="preserve"> is an organisation to which section </w:t>
      </w:r>
      <w:r>
        <w:t xml:space="preserve">114 of </w:t>
      </w:r>
      <w:r w:rsidRPr="00FE19DB">
        <w:t xml:space="preserve">the </w:t>
      </w:r>
      <w:r w:rsidRPr="00DB419E">
        <w:rPr>
          <w:i/>
        </w:rPr>
        <w:t xml:space="preserve">Children and Young People </w:t>
      </w:r>
      <w:r>
        <w:rPr>
          <w:i/>
        </w:rPr>
        <w:t>(</w:t>
      </w:r>
      <w:r w:rsidRPr="00DB419E">
        <w:rPr>
          <w:i/>
        </w:rPr>
        <w:t>Safety</w:t>
      </w:r>
      <w:r>
        <w:rPr>
          <w:i/>
        </w:rPr>
        <w:t>)</w:t>
      </w:r>
      <w:r w:rsidRPr="00DB419E">
        <w:rPr>
          <w:i/>
        </w:rPr>
        <w:t xml:space="preserve"> Act 2017</w:t>
      </w:r>
      <w:r>
        <w:t xml:space="preserve"> (SA) </w:t>
      </w:r>
      <w:r w:rsidRPr="00FE19DB">
        <w:t xml:space="preserve">applies, </w:t>
      </w:r>
      <w:r>
        <w:t>the NFP</w:t>
      </w:r>
      <w:r w:rsidRPr="00FE19DB">
        <w:t xml:space="preserve"> must:</w:t>
      </w:r>
    </w:p>
    <w:p w14:paraId="0427D6CC" w14:textId="77777777" w:rsidR="00A97EB3" w:rsidRPr="00FE19DB" w:rsidRDefault="00A97EB3" w:rsidP="00A97EB3">
      <w:pPr>
        <w:pStyle w:val="Heading3"/>
      </w:pPr>
      <w:r w:rsidRPr="00FE19DB">
        <w:t>have in place appropriate policies and procedures to ensure that, as required by the</w:t>
      </w:r>
      <w:r>
        <w:t xml:space="preserve"> </w:t>
      </w:r>
      <w:r w:rsidRPr="00DB419E">
        <w:rPr>
          <w:i/>
        </w:rPr>
        <w:t xml:space="preserve">Children and Young People </w:t>
      </w:r>
      <w:r>
        <w:rPr>
          <w:i/>
        </w:rPr>
        <w:t>(</w:t>
      </w:r>
      <w:r w:rsidRPr="00DB419E">
        <w:rPr>
          <w:i/>
        </w:rPr>
        <w:t>Safety Act</w:t>
      </w:r>
      <w:r>
        <w:rPr>
          <w:i/>
        </w:rPr>
        <w:t>)</w:t>
      </w:r>
      <w:r w:rsidRPr="00DB419E">
        <w:rPr>
          <w:i/>
        </w:rPr>
        <w:t xml:space="preserve"> 2017</w:t>
      </w:r>
      <w:r w:rsidRPr="00FE19DB">
        <w:t>:</w:t>
      </w:r>
    </w:p>
    <w:p w14:paraId="0767F068" w14:textId="77777777" w:rsidR="00A97EB3" w:rsidRPr="00FE19DB" w:rsidRDefault="00A97EB3" w:rsidP="00A97EB3">
      <w:pPr>
        <w:pStyle w:val="Heading4"/>
      </w:pPr>
      <w:r w:rsidRPr="00FE19DB">
        <w:t xml:space="preserve">safe environments </w:t>
      </w:r>
      <w:r>
        <w:t xml:space="preserve">for children and young people </w:t>
      </w:r>
      <w:r w:rsidRPr="00FE19DB">
        <w:t>are established and maintained; and</w:t>
      </w:r>
    </w:p>
    <w:p w14:paraId="397E8446" w14:textId="77777777" w:rsidR="00A97EB3" w:rsidRPr="00FE19DB" w:rsidRDefault="00A97EB3" w:rsidP="00A97EB3">
      <w:pPr>
        <w:pStyle w:val="Heading4"/>
      </w:pPr>
      <w:r w:rsidRPr="00FE19DB">
        <w:t>appropriate reports of child abuse and neglect are made;</w:t>
      </w:r>
    </w:p>
    <w:p w14:paraId="45A537A3" w14:textId="77777777" w:rsidR="00A97EB3" w:rsidRPr="00FE19DB" w:rsidRDefault="00A97EB3" w:rsidP="00A97EB3">
      <w:pPr>
        <w:pStyle w:val="Heading3"/>
      </w:pPr>
      <w:r w:rsidRPr="00FE19DB">
        <w:t xml:space="preserve">lodge the statement required by </w:t>
      </w:r>
      <w:r>
        <w:t xml:space="preserve">section 114 of </w:t>
      </w:r>
      <w:r w:rsidRPr="00FE19DB">
        <w:t xml:space="preserve">the </w:t>
      </w:r>
      <w:r w:rsidRPr="00DB419E">
        <w:rPr>
          <w:i/>
        </w:rPr>
        <w:t xml:space="preserve">Children and Young People </w:t>
      </w:r>
      <w:r>
        <w:rPr>
          <w:i/>
        </w:rPr>
        <w:t>(</w:t>
      </w:r>
      <w:r w:rsidRPr="00DB419E">
        <w:rPr>
          <w:i/>
        </w:rPr>
        <w:t>Safety</w:t>
      </w:r>
      <w:r>
        <w:rPr>
          <w:i/>
        </w:rPr>
        <w:t>)</w:t>
      </w:r>
      <w:r w:rsidRPr="00DB419E">
        <w:rPr>
          <w:i/>
        </w:rPr>
        <w:t xml:space="preserve"> Act 2017</w:t>
      </w:r>
      <w:r>
        <w:t xml:space="preserve"> </w:t>
      </w:r>
      <w:r w:rsidRPr="00FE19DB">
        <w:t xml:space="preserve">about </w:t>
      </w:r>
      <w:r>
        <w:t>the NFP</w:t>
      </w:r>
      <w:r w:rsidRPr="00FE19DB">
        <w:t xml:space="preserve">’s child safe policies and procedures with </w:t>
      </w:r>
      <w:r>
        <w:t>the Chief Executive of the Department for Child Protection</w:t>
      </w:r>
      <w:r w:rsidRPr="00FE19DB">
        <w:t xml:space="preserve">, or such other government agency as the </w:t>
      </w:r>
      <w:r>
        <w:t>Government Party</w:t>
      </w:r>
      <w:r w:rsidRPr="00FE19DB">
        <w:t xml:space="preserve"> or South Australian Government publicly notifies (“</w:t>
      </w:r>
      <w:r w:rsidRPr="00FE19DB">
        <w:rPr>
          <w:b/>
        </w:rPr>
        <w:t>Successor Children’s Protection Agency</w:t>
      </w:r>
      <w:r w:rsidRPr="00FE19DB">
        <w:t>”), within 10 business days after putting in place those policies and procedures;</w:t>
      </w:r>
    </w:p>
    <w:p w14:paraId="6E54499E" w14:textId="77777777" w:rsidR="00A97EB3" w:rsidRPr="00FE19DB" w:rsidRDefault="00A97EB3" w:rsidP="00A97EB3">
      <w:pPr>
        <w:pStyle w:val="Heading3"/>
      </w:pPr>
      <w:r w:rsidRPr="00FE19DB">
        <w:t xml:space="preserve">respond, as soon as reasonably practicable (and in any case within 10 business days), to any written request by </w:t>
      </w:r>
      <w:r>
        <w:t>Department for Child Protection</w:t>
      </w:r>
      <w:r w:rsidRPr="00FE19DB">
        <w:t xml:space="preserve">, Successor Children’s Protection Agency or the </w:t>
      </w:r>
      <w:r>
        <w:t>Government Party</w:t>
      </w:r>
      <w:r w:rsidRPr="00FE19DB">
        <w:t xml:space="preserve"> for information relating to </w:t>
      </w:r>
      <w:r>
        <w:t>the NFP</w:t>
      </w:r>
      <w:r w:rsidRPr="00FE19DB">
        <w:t>’s compliance with the requirements of this clause; and</w:t>
      </w:r>
    </w:p>
    <w:p w14:paraId="329937B2" w14:textId="77777777" w:rsidR="00A97EB3" w:rsidRPr="00FE19DB" w:rsidRDefault="00A97EB3" w:rsidP="00A97EB3">
      <w:pPr>
        <w:pStyle w:val="Heading3"/>
      </w:pPr>
      <w:r w:rsidRPr="00FE19DB">
        <w:t xml:space="preserve">execute and provide to the </w:t>
      </w:r>
      <w:r>
        <w:t>Government Party</w:t>
      </w:r>
      <w:r w:rsidRPr="00FE19DB">
        <w:t xml:space="preserve"> prior to </w:t>
      </w:r>
      <w:r>
        <w:t>the NFP providing the Relevant Activity</w:t>
      </w:r>
      <w:r w:rsidRPr="00FE19DB">
        <w:t xml:space="preserve"> a truthful declaration in the following terms:</w:t>
      </w:r>
    </w:p>
    <w:p w14:paraId="3AFA86E6" w14:textId="77777777" w:rsidR="00A97EB3" w:rsidRPr="00FE19DB" w:rsidRDefault="00A97EB3" w:rsidP="00A97EB3">
      <w:pPr>
        <w:keepNext/>
        <w:spacing w:after="120"/>
        <w:ind w:left="1968"/>
        <w:outlineLvl w:val="1"/>
        <w:rPr>
          <w:i/>
          <w:sz w:val="20"/>
        </w:rPr>
      </w:pPr>
      <w:r w:rsidRPr="00FE19DB">
        <w:rPr>
          <w:i/>
          <w:sz w:val="20"/>
        </w:rPr>
        <w:t xml:space="preserve">“I/We declare that </w:t>
      </w:r>
      <w:r>
        <w:rPr>
          <w:i/>
          <w:sz w:val="20"/>
        </w:rPr>
        <w:t>the NFP</w:t>
      </w:r>
      <w:r w:rsidRPr="00FE19DB">
        <w:rPr>
          <w:i/>
          <w:sz w:val="20"/>
        </w:rPr>
        <w:t xml:space="preserve">: </w:t>
      </w:r>
    </w:p>
    <w:p w14:paraId="3815FA39" w14:textId="77777777" w:rsidR="00A97EB3" w:rsidRPr="00FE19DB" w:rsidRDefault="00A97EB3" w:rsidP="00A97EB3">
      <w:pPr>
        <w:numPr>
          <w:ilvl w:val="0"/>
          <w:numId w:val="2"/>
        </w:numPr>
        <w:tabs>
          <w:tab w:val="clear" w:pos="1383"/>
          <w:tab w:val="num" w:pos="1191"/>
          <w:tab w:val="num" w:pos="3159"/>
        </w:tabs>
        <w:overflowPunct w:val="0"/>
        <w:autoSpaceDE w:val="0"/>
        <w:autoSpaceDN w:val="0"/>
        <w:adjustRightInd w:val="0"/>
        <w:spacing w:after="120" w:line="240" w:lineRule="auto"/>
        <w:ind w:left="2535"/>
        <w:outlineLvl w:val="1"/>
        <w:rPr>
          <w:i/>
          <w:sz w:val="20"/>
        </w:rPr>
      </w:pPr>
      <w:r w:rsidRPr="00FE19DB">
        <w:rPr>
          <w:i/>
          <w:sz w:val="20"/>
        </w:rPr>
        <w:t>has appropriate policies and procedures in place to:</w:t>
      </w:r>
    </w:p>
    <w:p w14:paraId="3E2D404A" w14:textId="77777777" w:rsidR="00A97EB3" w:rsidRPr="00FE19DB" w:rsidRDefault="00A97EB3" w:rsidP="00A97EB3">
      <w:pPr>
        <w:numPr>
          <w:ilvl w:val="1"/>
          <w:numId w:val="2"/>
        </w:numPr>
        <w:overflowPunct w:val="0"/>
        <w:autoSpaceDE w:val="0"/>
        <w:autoSpaceDN w:val="0"/>
        <w:adjustRightInd w:val="0"/>
        <w:spacing w:after="120" w:line="240" w:lineRule="auto"/>
        <w:ind w:left="2904" w:hanging="426"/>
        <w:outlineLvl w:val="1"/>
        <w:rPr>
          <w:i/>
          <w:sz w:val="20"/>
        </w:rPr>
      </w:pPr>
      <w:r w:rsidRPr="00FE19DB">
        <w:rPr>
          <w:i/>
          <w:sz w:val="20"/>
        </w:rPr>
        <w:t xml:space="preserve">ensure that safe environments </w:t>
      </w:r>
      <w:r>
        <w:rPr>
          <w:i/>
          <w:sz w:val="20"/>
        </w:rPr>
        <w:t xml:space="preserve">for children and young people </w:t>
      </w:r>
      <w:r w:rsidRPr="00FE19DB">
        <w:rPr>
          <w:i/>
          <w:sz w:val="20"/>
        </w:rPr>
        <w:t xml:space="preserve">are established and maintained as required by </w:t>
      </w:r>
      <w:r>
        <w:rPr>
          <w:i/>
          <w:sz w:val="20"/>
        </w:rPr>
        <w:t xml:space="preserve">Chapter 8 of </w:t>
      </w:r>
      <w:r w:rsidRPr="00FE19DB">
        <w:rPr>
          <w:i/>
          <w:sz w:val="20"/>
        </w:rPr>
        <w:t>the Children</w:t>
      </w:r>
      <w:r>
        <w:rPr>
          <w:i/>
          <w:sz w:val="20"/>
        </w:rPr>
        <w:t xml:space="preserve"> and Young People (Safety) </w:t>
      </w:r>
      <w:r w:rsidRPr="00FE19DB">
        <w:rPr>
          <w:i/>
          <w:sz w:val="20"/>
        </w:rPr>
        <w:t xml:space="preserve"> Act </w:t>
      </w:r>
      <w:r>
        <w:rPr>
          <w:i/>
          <w:sz w:val="20"/>
        </w:rPr>
        <w:t>2017(SA)</w:t>
      </w:r>
      <w:r w:rsidRPr="00FE19DB">
        <w:rPr>
          <w:i/>
          <w:sz w:val="20"/>
        </w:rPr>
        <w:t>; and</w:t>
      </w:r>
    </w:p>
    <w:p w14:paraId="690819B7" w14:textId="77777777" w:rsidR="00A97EB3" w:rsidRPr="00FE19DB" w:rsidRDefault="00A97EB3" w:rsidP="00A97EB3">
      <w:pPr>
        <w:numPr>
          <w:ilvl w:val="1"/>
          <w:numId w:val="2"/>
        </w:numPr>
        <w:overflowPunct w:val="0"/>
        <w:autoSpaceDE w:val="0"/>
        <w:autoSpaceDN w:val="0"/>
        <w:adjustRightInd w:val="0"/>
        <w:spacing w:after="120" w:line="240" w:lineRule="auto"/>
        <w:ind w:left="2904" w:hanging="426"/>
        <w:outlineLvl w:val="1"/>
        <w:rPr>
          <w:i/>
          <w:sz w:val="20"/>
        </w:rPr>
      </w:pPr>
      <w:r w:rsidRPr="00FE19DB">
        <w:rPr>
          <w:i/>
          <w:sz w:val="20"/>
        </w:rPr>
        <w:t>ensure that appropriate reports of child abuse and neglect are made</w:t>
      </w:r>
      <w:r w:rsidRPr="00FE19DB">
        <w:rPr>
          <w:rFonts w:ascii="Arial Bold" w:hAnsi="Arial Bold"/>
          <w:b/>
          <w:i/>
          <w:sz w:val="20"/>
        </w:rPr>
        <w:t xml:space="preserve"> </w:t>
      </w:r>
      <w:r w:rsidRPr="00FE19DB">
        <w:rPr>
          <w:i/>
          <w:sz w:val="20"/>
        </w:rPr>
        <w:t xml:space="preserve">as required by </w:t>
      </w:r>
      <w:r>
        <w:rPr>
          <w:i/>
          <w:sz w:val="20"/>
        </w:rPr>
        <w:t xml:space="preserve">section 31 of </w:t>
      </w:r>
      <w:r w:rsidRPr="00FE19DB">
        <w:rPr>
          <w:i/>
          <w:sz w:val="20"/>
        </w:rPr>
        <w:t>the Children</w:t>
      </w:r>
      <w:r>
        <w:rPr>
          <w:i/>
          <w:sz w:val="20"/>
        </w:rPr>
        <w:t xml:space="preserve"> and Young People (Safety) Act 2017 (SA)</w:t>
      </w:r>
      <w:r w:rsidRPr="00FE19DB">
        <w:rPr>
          <w:i/>
          <w:sz w:val="20"/>
        </w:rPr>
        <w:t>;</w:t>
      </w:r>
    </w:p>
    <w:p w14:paraId="76CF8294" w14:textId="77777777" w:rsidR="00A97EB3" w:rsidRPr="00FE19DB" w:rsidRDefault="00A97EB3" w:rsidP="00A97EB3">
      <w:pPr>
        <w:numPr>
          <w:ilvl w:val="0"/>
          <w:numId w:val="2"/>
        </w:numPr>
        <w:tabs>
          <w:tab w:val="clear" w:pos="1383"/>
          <w:tab w:val="num" w:pos="1191"/>
          <w:tab w:val="num" w:pos="1815"/>
        </w:tabs>
        <w:overflowPunct w:val="0"/>
        <w:autoSpaceDE w:val="0"/>
        <w:autoSpaceDN w:val="0"/>
        <w:adjustRightInd w:val="0"/>
        <w:spacing w:after="120" w:line="240" w:lineRule="auto"/>
        <w:ind w:left="2535"/>
        <w:outlineLvl w:val="1"/>
        <w:rPr>
          <w:i/>
          <w:sz w:val="20"/>
        </w:rPr>
      </w:pPr>
      <w:r w:rsidRPr="00FE19DB">
        <w:rPr>
          <w:i/>
          <w:sz w:val="20"/>
        </w:rPr>
        <w:t xml:space="preserve">has obtained and provided to the </w:t>
      </w:r>
      <w:r>
        <w:rPr>
          <w:i/>
          <w:sz w:val="20"/>
        </w:rPr>
        <w:t>Government Party</w:t>
      </w:r>
      <w:r w:rsidRPr="00FE19DB">
        <w:rPr>
          <w:i/>
          <w:sz w:val="20"/>
        </w:rPr>
        <w:t xml:space="preserve"> Relevant History Information in relation to:</w:t>
      </w:r>
    </w:p>
    <w:p w14:paraId="11D166B3" w14:textId="77777777" w:rsidR="00A97EB3" w:rsidRPr="00FE19DB" w:rsidRDefault="00A97EB3" w:rsidP="00A97EB3">
      <w:pPr>
        <w:numPr>
          <w:ilvl w:val="1"/>
          <w:numId w:val="2"/>
        </w:numPr>
        <w:overflowPunct w:val="0"/>
        <w:autoSpaceDE w:val="0"/>
        <w:autoSpaceDN w:val="0"/>
        <w:adjustRightInd w:val="0"/>
        <w:spacing w:after="120" w:line="240" w:lineRule="auto"/>
        <w:ind w:left="2904" w:hanging="426"/>
        <w:outlineLvl w:val="1"/>
        <w:rPr>
          <w:i/>
          <w:sz w:val="20"/>
        </w:rPr>
      </w:pPr>
      <w:r w:rsidRPr="00FE19DB">
        <w:rPr>
          <w:i/>
          <w:sz w:val="20"/>
        </w:rPr>
        <w:t xml:space="preserve">all Relevant Personnel appointed to or engaged to act in prescribed positions within the meaning of section 8B of the Children’s Protection Act 1993 </w:t>
      </w:r>
      <w:r>
        <w:rPr>
          <w:i/>
          <w:sz w:val="20"/>
        </w:rPr>
        <w:t xml:space="preserve">(SA) </w:t>
      </w:r>
      <w:r w:rsidRPr="00FE19DB">
        <w:rPr>
          <w:i/>
          <w:sz w:val="20"/>
        </w:rPr>
        <w:t>where the Relevant Activity is provided wholly or partly for children; and</w:t>
      </w:r>
    </w:p>
    <w:p w14:paraId="295D891E" w14:textId="77777777" w:rsidR="00A97EB3" w:rsidRPr="00FE19DB" w:rsidRDefault="00A97EB3" w:rsidP="00A97EB3">
      <w:pPr>
        <w:numPr>
          <w:ilvl w:val="1"/>
          <w:numId w:val="2"/>
        </w:numPr>
        <w:overflowPunct w:val="0"/>
        <w:autoSpaceDE w:val="0"/>
        <w:autoSpaceDN w:val="0"/>
        <w:adjustRightInd w:val="0"/>
        <w:spacing w:after="120" w:line="240" w:lineRule="auto"/>
        <w:ind w:left="2904" w:hanging="426"/>
        <w:outlineLvl w:val="1"/>
        <w:rPr>
          <w:i/>
          <w:sz w:val="20"/>
        </w:rPr>
      </w:pPr>
      <w:r w:rsidRPr="00FE19DB">
        <w:rPr>
          <w:i/>
          <w:sz w:val="20"/>
        </w:rPr>
        <w:t xml:space="preserve">any of its Relevant Personnel as required by the </w:t>
      </w:r>
      <w:r>
        <w:rPr>
          <w:i/>
          <w:sz w:val="20"/>
        </w:rPr>
        <w:t>Government Party</w:t>
      </w:r>
      <w:r w:rsidRPr="00FE19DB">
        <w:rPr>
          <w:i/>
          <w:sz w:val="20"/>
        </w:rPr>
        <w:t>;</w:t>
      </w:r>
    </w:p>
    <w:p w14:paraId="0461FE32" w14:textId="77777777" w:rsidR="00A97EB3" w:rsidRPr="00FE19DB" w:rsidRDefault="00A97EB3" w:rsidP="00A97EB3">
      <w:pPr>
        <w:numPr>
          <w:ilvl w:val="0"/>
          <w:numId w:val="2"/>
        </w:numPr>
        <w:tabs>
          <w:tab w:val="clear" w:pos="1383"/>
          <w:tab w:val="num" w:pos="1191"/>
          <w:tab w:val="num" w:pos="1815"/>
        </w:tabs>
        <w:overflowPunct w:val="0"/>
        <w:autoSpaceDE w:val="0"/>
        <w:autoSpaceDN w:val="0"/>
        <w:adjustRightInd w:val="0"/>
        <w:spacing w:after="120" w:line="240" w:lineRule="auto"/>
        <w:ind w:left="2535"/>
        <w:outlineLvl w:val="1"/>
        <w:rPr>
          <w:i/>
          <w:sz w:val="20"/>
        </w:rPr>
      </w:pPr>
      <w:r w:rsidRPr="00FE19DB">
        <w:rPr>
          <w:i/>
          <w:sz w:val="20"/>
        </w:rPr>
        <w:t xml:space="preserve">has lodged a statement setting out its child safe policies and procedures with </w:t>
      </w:r>
      <w:r>
        <w:rPr>
          <w:i/>
          <w:sz w:val="20"/>
        </w:rPr>
        <w:t>Department for Child Protection</w:t>
      </w:r>
      <w:r w:rsidRPr="00FE19DB">
        <w:rPr>
          <w:i/>
          <w:sz w:val="20"/>
        </w:rPr>
        <w:t xml:space="preserve"> or Successor Children’s Protection Agency; and</w:t>
      </w:r>
    </w:p>
    <w:p w14:paraId="3E6183C7" w14:textId="77777777" w:rsidR="00A97EB3" w:rsidRPr="00FE19DB" w:rsidRDefault="00A97EB3" w:rsidP="00A97EB3">
      <w:pPr>
        <w:numPr>
          <w:ilvl w:val="0"/>
          <w:numId w:val="2"/>
        </w:numPr>
        <w:tabs>
          <w:tab w:val="clear" w:pos="1383"/>
          <w:tab w:val="num" w:pos="1191"/>
          <w:tab w:val="num" w:pos="1815"/>
        </w:tabs>
        <w:overflowPunct w:val="0"/>
        <w:autoSpaceDE w:val="0"/>
        <w:autoSpaceDN w:val="0"/>
        <w:adjustRightInd w:val="0"/>
        <w:spacing w:after="120" w:line="240" w:lineRule="auto"/>
        <w:ind w:left="2535"/>
        <w:outlineLvl w:val="1"/>
        <w:rPr>
          <w:i/>
          <w:sz w:val="20"/>
        </w:rPr>
      </w:pPr>
      <w:r w:rsidRPr="00FE19DB">
        <w:rPr>
          <w:i/>
          <w:sz w:val="20"/>
        </w:rPr>
        <w:t xml:space="preserve">will notify the </w:t>
      </w:r>
      <w:r>
        <w:rPr>
          <w:i/>
          <w:sz w:val="20"/>
        </w:rPr>
        <w:t>Government Party</w:t>
      </w:r>
      <w:r w:rsidRPr="00FE19DB">
        <w:rPr>
          <w:i/>
          <w:sz w:val="20"/>
        </w:rPr>
        <w:t xml:space="preserve"> of any change in the Relevant History Information in relation to any Relevant Personnel or suitability of any Relevant Personnel.</w:t>
      </w:r>
    </w:p>
    <w:p w14:paraId="3E094B4D" w14:textId="77777777" w:rsidR="00A97EB3" w:rsidRPr="00FE19DB" w:rsidRDefault="00A97EB3" w:rsidP="00A97EB3">
      <w:pPr>
        <w:spacing w:after="120"/>
        <w:ind w:left="1968"/>
        <w:outlineLvl w:val="1"/>
        <w:rPr>
          <w:i/>
          <w:sz w:val="20"/>
        </w:rPr>
      </w:pPr>
      <w:r w:rsidRPr="00FE19DB">
        <w:rPr>
          <w:i/>
          <w:sz w:val="20"/>
        </w:rPr>
        <w:t>In this declaration capitalised terms have the meaning given in the contract under which this declaration is required.</w:t>
      </w:r>
    </w:p>
    <w:p w14:paraId="059A92EE" w14:textId="77777777" w:rsidR="00A97EB3" w:rsidRPr="00FE19DB" w:rsidRDefault="00A97EB3" w:rsidP="00A97EB3">
      <w:pPr>
        <w:spacing w:after="120"/>
        <w:ind w:left="1968"/>
        <w:outlineLvl w:val="1"/>
        <w:rPr>
          <w:i/>
          <w:sz w:val="20"/>
        </w:rPr>
      </w:pPr>
      <w:r w:rsidRPr="00FE19DB">
        <w:rPr>
          <w:i/>
          <w:sz w:val="20"/>
        </w:rPr>
        <w:t xml:space="preserve">I/We declare that I/we have full authority to execute this declaration for and on behalf of </w:t>
      </w:r>
      <w:r>
        <w:rPr>
          <w:i/>
          <w:sz w:val="20"/>
        </w:rPr>
        <w:t>the NFP</w:t>
      </w:r>
    </w:p>
    <w:p w14:paraId="160372A8" w14:textId="77777777" w:rsidR="00A97EB3" w:rsidRPr="00FE19DB" w:rsidRDefault="00A97EB3" w:rsidP="00A97EB3">
      <w:pPr>
        <w:tabs>
          <w:tab w:val="left" w:pos="7700"/>
        </w:tabs>
        <w:spacing w:after="120"/>
        <w:ind w:left="1965" w:right="-20"/>
        <w:rPr>
          <w:i/>
          <w:sz w:val="20"/>
        </w:rPr>
      </w:pPr>
      <w:r w:rsidRPr="00FE19DB">
        <w:rPr>
          <w:i/>
          <w:sz w:val="20"/>
        </w:rPr>
        <w:t xml:space="preserve">  </w:t>
      </w:r>
    </w:p>
    <w:p w14:paraId="1D52415E" w14:textId="77777777" w:rsidR="00A97EB3" w:rsidRPr="00FE19DB" w:rsidRDefault="00A97EB3" w:rsidP="00A97EB3">
      <w:pPr>
        <w:spacing w:after="120"/>
        <w:ind w:left="1965" w:right="-20"/>
        <w:rPr>
          <w:i/>
          <w:sz w:val="20"/>
        </w:rPr>
      </w:pPr>
      <w:r w:rsidRPr="00FE19DB">
        <w:rPr>
          <w:i/>
          <w:sz w:val="20"/>
        </w:rPr>
        <w:t>…………………………………………………………(signature)</w:t>
      </w:r>
    </w:p>
    <w:p w14:paraId="77A27EAC" w14:textId="77777777" w:rsidR="00A97EB3" w:rsidRPr="00FE19DB" w:rsidRDefault="00A97EB3" w:rsidP="00A97EB3">
      <w:pPr>
        <w:spacing w:after="120"/>
        <w:ind w:left="1965" w:right="-20"/>
        <w:rPr>
          <w:i/>
          <w:sz w:val="20"/>
        </w:rPr>
      </w:pPr>
    </w:p>
    <w:p w14:paraId="2FE29049" w14:textId="77777777" w:rsidR="00A97EB3" w:rsidRPr="00FE19DB" w:rsidRDefault="00A97EB3" w:rsidP="00A97EB3">
      <w:pPr>
        <w:spacing w:after="120"/>
        <w:ind w:left="1965" w:right="-20"/>
        <w:rPr>
          <w:i/>
          <w:sz w:val="20"/>
        </w:rPr>
      </w:pPr>
      <w:r w:rsidRPr="00FE19DB">
        <w:rPr>
          <w:i/>
          <w:sz w:val="20"/>
        </w:rPr>
        <w:t>…………………………………………………………(name and title)</w:t>
      </w:r>
    </w:p>
    <w:p w14:paraId="21C6077B" w14:textId="77777777" w:rsidR="00A97EB3" w:rsidRPr="00FE19DB" w:rsidRDefault="00A97EB3" w:rsidP="00A97EB3">
      <w:pPr>
        <w:tabs>
          <w:tab w:val="left" w:pos="7600"/>
        </w:tabs>
        <w:spacing w:after="120"/>
        <w:ind w:left="2025" w:right="-20"/>
        <w:rPr>
          <w:i/>
          <w:sz w:val="20"/>
        </w:rPr>
      </w:pPr>
    </w:p>
    <w:p w14:paraId="4519ADAF" w14:textId="77777777" w:rsidR="00A97EB3" w:rsidRPr="00FE19DB" w:rsidRDefault="00A97EB3" w:rsidP="00A97EB3">
      <w:pPr>
        <w:spacing w:after="120"/>
        <w:ind w:left="1965" w:right="-20"/>
        <w:rPr>
          <w:i/>
          <w:sz w:val="20"/>
        </w:rPr>
      </w:pPr>
      <w:r w:rsidRPr="00FE19DB">
        <w:rPr>
          <w:i/>
          <w:sz w:val="20"/>
        </w:rPr>
        <w:t xml:space="preserve">…………………………………………………………(date)”       </w:t>
      </w:r>
    </w:p>
    <w:p w14:paraId="0528EEAA" w14:textId="77777777" w:rsidR="00A97EB3" w:rsidRPr="00A06C32" w:rsidRDefault="00A97EB3" w:rsidP="00A97EB3">
      <w:pPr>
        <w:pStyle w:val="Heading2"/>
        <w:rPr>
          <w:b/>
        </w:rPr>
      </w:pPr>
      <w:r w:rsidRPr="00A06C32">
        <w:rPr>
          <w:b/>
        </w:rPr>
        <w:t>Effect of Non-Compliance</w:t>
      </w:r>
    </w:p>
    <w:p w14:paraId="0E58AC4E" w14:textId="77777777" w:rsidR="00A97EB3" w:rsidRPr="00FE19DB" w:rsidRDefault="00A97EB3" w:rsidP="00A97EB3">
      <w:pPr>
        <w:pStyle w:val="Heading3"/>
      </w:pPr>
      <w:r w:rsidRPr="00FE19DB">
        <w:t>If:</w:t>
      </w:r>
    </w:p>
    <w:p w14:paraId="7AD6D6D1" w14:textId="77777777" w:rsidR="00A97EB3" w:rsidRPr="00FE19DB" w:rsidRDefault="00A97EB3" w:rsidP="00A97EB3">
      <w:pPr>
        <w:pStyle w:val="Heading4"/>
      </w:pPr>
      <w:r>
        <w:t>the NFP</w:t>
      </w:r>
      <w:r w:rsidRPr="00FE19DB">
        <w:t xml:space="preserve"> is an Unsuitable Person; or</w:t>
      </w:r>
    </w:p>
    <w:p w14:paraId="1EFC0FC1" w14:textId="77777777" w:rsidR="00A97EB3" w:rsidRPr="00FE19DB" w:rsidRDefault="00A97EB3" w:rsidP="00A97EB3">
      <w:pPr>
        <w:pStyle w:val="Heading4"/>
      </w:pPr>
      <w:r w:rsidRPr="00FE19DB">
        <w:t xml:space="preserve">any Relevant Personnel (not being </w:t>
      </w:r>
      <w:r>
        <w:t>the NFP</w:t>
      </w:r>
      <w:r w:rsidRPr="00FE19DB">
        <w:t xml:space="preserve">) is an Unsuitable Person and </w:t>
      </w:r>
      <w:r>
        <w:t>the NFP</w:t>
      </w:r>
      <w:r w:rsidRPr="00FE19DB">
        <w:t xml:space="preserve"> does not strictly, fully and immediately comply with any or all of its obligations under this clause,</w:t>
      </w:r>
    </w:p>
    <w:p w14:paraId="46F53475" w14:textId="77777777" w:rsidR="00A97EB3" w:rsidRPr="00FE19DB" w:rsidRDefault="00A97EB3" w:rsidP="00A97EB3">
      <w:pPr>
        <w:pStyle w:val="Body2"/>
      </w:pPr>
      <w:r w:rsidRPr="00FE19DB">
        <w:t xml:space="preserve">then the </w:t>
      </w:r>
      <w:r>
        <w:t>Government Party</w:t>
      </w:r>
      <w:r w:rsidRPr="00FE19DB">
        <w:t xml:space="preserve"> may in its absolute discretion, without limiting any other remedy, suspend or terminate this Agreement and following such suspension or termination </w:t>
      </w:r>
      <w:r>
        <w:t>the NFP</w:t>
      </w:r>
      <w:r w:rsidRPr="00FE19DB">
        <w:t xml:space="preserve"> must for so long as the </w:t>
      </w:r>
      <w:r>
        <w:t>Government Party</w:t>
      </w:r>
      <w:r w:rsidRPr="00FE19DB">
        <w:t xml:space="preserve"> directs:</w:t>
      </w:r>
    </w:p>
    <w:p w14:paraId="47EA4212" w14:textId="77777777" w:rsidR="00A97EB3" w:rsidRPr="00FE19DB" w:rsidRDefault="00A97EB3" w:rsidP="00A97EB3">
      <w:pPr>
        <w:pStyle w:val="Heading4"/>
      </w:pPr>
      <w:r w:rsidRPr="00FE19DB">
        <w:t xml:space="preserve">provide on an ongoing basis full details to the </w:t>
      </w:r>
      <w:r>
        <w:t>Government Party</w:t>
      </w:r>
      <w:r w:rsidRPr="00FE19DB">
        <w:t xml:space="preserve"> of the circumstances relating to the Unsuitable Person as and when those details become known to </w:t>
      </w:r>
      <w:r>
        <w:t>the NFP</w:t>
      </w:r>
      <w:r w:rsidRPr="00FE19DB">
        <w:t>; and</w:t>
      </w:r>
    </w:p>
    <w:p w14:paraId="00F59704" w14:textId="77777777" w:rsidR="00A97EB3" w:rsidRPr="00FE19DB" w:rsidRDefault="00A97EB3" w:rsidP="00A97EB3">
      <w:pPr>
        <w:pStyle w:val="Heading4"/>
      </w:pPr>
      <w:r w:rsidRPr="00FE19DB">
        <w:t xml:space="preserve">comply with any reasonable direction of the </w:t>
      </w:r>
      <w:r>
        <w:t>Government Party</w:t>
      </w:r>
      <w:r w:rsidRPr="00FE19DB">
        <w:t xml:space="preserve"> with respect to the Unsuitable Person.</w:t>
      </w:r>
    </w:p>
    <w:p w14:paraId="68AF2C33" w14:textId="77777777" w:rsidR="00A97EB3" w:rsidRPr="00FE19DB" w:rsidRDefault="00A97EB3" w:rsidP="00A97EB3">
      <w:pPr>
        <w:pStyle w:val="Heading3"/>
      </w:pPr>
      <w:r w:rsidRPr="00FE19DB">
        <w:t xml:space="preserve">Any exercise by the </w:t>
      </w:r>
      <w:r>
        <w:t>Government Party</w:t>
      </w:r>
      <w:r w:rsidRPr="00FE19DB">
        <w:t xml:space="preserve"> of its rights under this clause:</w:t>
      </w:r>
    </w:p>
    <w:p w14:paraId="233F7FC4" w14:textId="77777777" w:rsidR="00A97EB3" w:rsidRPr="00FE19DB" w:rsidRDefault="00A97EB3" w:rsidP="00A97EB3">
      <w:pPr>
        <w:pStyle w:val="Heading4"/>
      </w:pPr>
      <w:r w:rsidRPr="00FE19DB">
        <w:t xml:space="preserve">does not limit the </w:t>
      </w:r>
      <w:r>
        <w:t>Government Party</w:t>
      </w:r>
      <w:r w:rsidRPr="00FE19DB">
        <w:t xml:space="preserve">’s right to pursue any claim against </w:t>
      </w:r>
      <w:r>
        <w:t>the NFP</w:t>
      </w:r>
      <w:r w:rsidRPr="00FE19DB">
        <w:t xml:space="preserve"> arising in respect of a breach by </w:t>
      </w:r>
      <w:r>
        <w:t>the NFP</w:t>
      </w:r>
      <w:r w:rsidRPr="00FE19DB">
        <w:t xml:space="preserve"> of its obligations under this Agreement; and</w:t>
      </w:r>
    </w:p>
    <w:p w14:paraId="56153BF9" w14:textId="77777777" w:rsidR="00A97EB3" w:rsidRPr="00FE19DB" w:rsidRDefault="00A97EB3" w:rsidP="00A97EB3">
      <w:pPr>
        <w:pStyle w:val="Heading4"/>
      </w:pPr>
      <w:r w:rsidRPr="00FE19DB">
        <w:t xml:space="preserve">will not give rise to any liability owing to </w:t>
      </w:r>
      <w:r>
        <w:t>the NFP</w:t>
      </w:r>
      <w:r w:rsidRPr="00FE19DB">
        <w:t xml:space="preserve"> or the Relevant Personnel.</w:t>
      </w:r>
      <w:r w:rsidRPr="00FE19DB">
        <w:rPr>
          <w:i/>
        </w:rPr>
        <w:t xml:space="preserve">                                                                              </w:t>
      </w:r>
    </w:p>
    <w:p w14:paraId="07AA9B06" w14:textId="77777777" w:rsidR="00A97EB3" w:rsidRPr="00D84770" w:rsidRDefault="00A97EB3" w:rsidP="00A97EB3">
      <w:pPr>
        <w:pStyle w:val="Heading2"/>
        <w:tabs>
          <w:tab w:val="clear" w:pos="1418"/>
        </w:tabs>
        <w:jc w:val="both"/>
        <w:rPr>
          <w:b/>
        </w:rPr>
      </w:pPr>
      <w:r w:rsidRPr="00D84770">
        <w:rPr>
          <w:b/>
        </w:rPr>
        <w:t>Compliance with Security Practices and Procedures</w:t>
      </w:r>
    </w:p>
    <w:p w14:paraId="3709E74F" w14:textId="77777777" w:rsidR="00A97EB3" w:rsidRPr="00FE19DB" w:rsidRDefault="00A97EB3" w:rsidP="00A97EB3">
      <w:pPr>
        <w:pStyle w:val="Body1"/>
      </w:pPr>
      <w:r w:rsidRPr="00FE19DB">
        <w:t xml:space="preserve">The </w:t>
      </w:r>
      <w:r>
        <w:t>Government Party</w:t>
      </w:r>
      <w:r w:rsidRPr="00FE19DB">
        <w:t xml:space="preserve"> may inform </w:t>
      </w:r>
      <w:r>
        <w:t>the NFP</w:t>
      </w:r>
      <w:r w:rsidRPr="00FE19DB">
        <w:t xml:space="preserve"> of any security practices and procedures in relation to child safe environments implemented by the </w:t>
      </w:r>
      <w:r>
        <w:t>Government Party</w:t>
      </w:r>
      <w:r w:rsidRPr="00FE19DB">
        <w:t xml:space="preserve"> or the South Australian Government and </w:t>
      </w:r>
      <w:r>
        <w:t>the NFP</w:t>
      </w:r>
      <w:r w:rsidRPr="00FE19DB">
        <w:t xml:space="preserve"> must comply with those procedures at all times.</w:t>
      </w:r>
    </w:p>
    <w:p w14:paraId="11FB8909" w14:textId="77777777" w:rsidR="00A97EB3" w:rsidRPr="00D84770" w:rsidRDefault="00A97EB3" w:rsidP="00A97EB3">
      <w:pPr>
        <w:pStyle w:val="Heading2"/>
        <w:tabs>
          <w:tab w:val="clear" w:pos="1418"/>
        </w:tabs>
        <w:jc w:val="both"/>
        <w:rPr>
          <w:b/>
        </w:rPr>
      </w:pPr>
      <w:r w:rsidRPr="00D84770">
        <w:rPr>
          <w:b/>
        </w:rPr>
        <w:t>References to Legislation</w:t>
      </w:r>
    </w:p>
    <w:p w14:paraId="79C4CEBF" w14:textId="77777777" w:rsidR="00A97EB3" w:rsidRPr="00FE19DB" w:rsidRDefault="00A97EB3" w:rsidP="00A97EB3">
      <w:pPr>
        <w:pStyle w:val="Body1"/>
      </w:pPr>
      <w:r w:rsidRPr="00FE19DB">
        <w:t>A reference to any legislation or to any provision of any legislation includes:</w:t>
      </w:r>
    </w:p>
    <w:p w14:paraId="0E3C633C" w14:textId="77777777" w:rsidR="00A97EB3" w:rsidRPr="00FE19DB" w:rsidRDefault="00A97EB3" w:rsidP="00A97EB3">
      <w:pPr>
        <w:pStyle w:val="Heading3"/>
      </w:pPr>
      <w:r w:rsidRPr="00FE19DB">
        <w:t>all legislation, regulations, proclamations, ordinances, by-laws and instruments issued under that legislation or provision; and</w:t>
      </w:r>
    </w:p>
    <w:p w14:paraId="3DB7B35D" w14:textId="77777777" w:rsidR="00A97EB3" w:rsidRPr="00FE19DB" w:rsidRDefault="00A97EB3" w:rsidP="00A97EB3">
      <w:pPr>
        <w:pStyle w:val="Heading3"/>
      </w:pPr>
      <w:r w:rsidRPr="00FE19DB">
        <w:t>any modification, consolidation, amendment, re-enactment or substitution of that legislation or provision.</w:t>
      </w:r>
    </w:p>
    <w:p w14:paraId="4B68C3F6" w14:textId="77777777" w:rsidR="00A97EB3" w:rsidRPr="00D84770" w:rsidRDefault="00A97EB3" w:rsidP="00A97EB3">
      <w:pPr>
        <w:pStyle w:val="Heading2"/>
        <w:tabs>
          <w:tab w:val="clear" w:pos="1418"/>
        </w:tabs>
        <w:jc w:val="both"/>
        <w:rPr>
          <w:b/>
        </w:rPr>
      </w:pPr>
      <w:r w:rsidRPr="00D84770">
        <w:rPr>
          <w:b/>
        </w:rPr>
        <w:t xml:space="preserve">No Derogation </w:t>
      </w:r>
    </w:p>
    <w:p w14:paraId="0D3291A8" w14:textId="77777777" w:rsidR="00A97EB3" w:rsidRPr="002C2D04" w:rsidRDefault="00A97EB3" w:rsidP="00A97EB3">
      <w:pPr>
        <w:pStyle w:val="Body1"/>
      </w:pPr>
      <w:r w:rsidRPr="002C2D04">
        <w:t xml:space="preserve">Nothing in this clause relieves </w:t>
      </w:r>
      <w:r>
        <w:t>the NFP</w:t>
      </w:r>
      <w:r w:rsidRPr="002C2D04">
        <w:t xml:space="preserve"> of any obligation under this Agreement.</w:t>
      </w:r>
    </w:p>
    <w:p w14:paraId="680A92FA" w14:textId="77777777" w:rsidR="00A97EB3" w:rsidRPr="00ED733F" w:rsidRDefault="00A97EB3" w:rsidP="00A97EB3">
      <w:pPr>
        <w:pStyle w:val="Heading2"/>
        <w:rPr>
          <w:b/>
        </w:rPr>
      </w:pPr>
      <w:r w:rsidRPr="00ED733F">
        <w:rPr>
          <w:b/>
        </w:rPr>
        <w:t>Priority</w:t>
      </w:r>
    </w:p>
    <w:p w14:paraId="78B55C74" w14:textId="77777777" w:rsidR="00A97EB3" w:rsidRPr="00FE19DB" w:rsidRDefault="00A97EB3" w:rsidP="00A97EB3">
      <w:pPr>
        <w:pStyle w:val="Body1"/>
      </w:pPr>
      <w:r w:rsidRPr="00FE19DB">
        <w:t>To the extent of any inconsistency between the rights and obligations under this clause and under the provisions of any other clause in this Agreement, including any provisions relating to termination or remedies, this clause prevails.</w:t>
      </w:r>
    </w:p>
    <w:p w14:paraId="60A8D3F6" w14:textId="77777777" w:rsidR="00A97EB3" w:rsidRPr="003B46E9" w:rsidRDefault="00A97EB3" w:rsidP="00A97EB3">
      <w:pPr>
        <w:pStyle w:val="Heading1"/>
        <w:rPr>
          <w:rFonts w:eastAsia="Calibri"/>
        </w:rPr>
      </w:pPr>
      <w:r w:rsidRPr="003B46E9">
        <w:rPr>
          <w:rFonts w:eastAsia="Calibri"/>
        </w:rPr>
        <w:t>Suitability of Persons (Other Offences)</w:t>
      </w:r>
    </w:p>
    <w:p w14:paraId="47D86E17" w14:textId="77777777" w:rsidR="00A97EB3" w:rsidRPr="00ED733F" w:rsidRDefault="00A97EB3" w:rsidP="00A97EB3">
      <w:pPr>
        <w:pStyle w:val="Heading2"/>
        <w:rPr>
          <w:rFonts w:eastAsia="Calibri"/>
          <w:b/>
        </w:rPr>
      </w:pPr>
      <w:bookmarkStart w:id="11" w:name="_Ref459187082"/>
      <w:r w:rsidRPr="00ED733F">
        <w:rPr>
          <w:rFonts w:eastAsia="Calibri"/>
          <w:b/>
        </w:rPr>
        <w:t>Other Offences</w:t>
      </w:r>
      <w:bookmarkEnd w:id="11"/>
    </w:p>
    <w:p w14:paraId="55044D82" w14:textId="77777777" w:rsidR="00A97EB3" w:rsidRPr="003B46E9" w:rsidRDefault="00A97EB3" w:rsidP="00A97EB3">
      <w:pPr>
        <w:pStyle w:val="Body1"/>
        <w:rPr>
          <w:rFonts w:eastAsia="Calibri"/>
        </w:rPr>
      </w:pPr>
      <w:r w:rsidRPr="003B46E9">
        <w:rPr>
          <w:rFonts w:eastAsia="Calibri"/>
        </w:rPr>
        <w:t xml:space="preserve">In addition to any other rights of the </w:t>
      </w:r>
      <w:r>
        <w:rPr>
          <w:rFonts w:eastAsia="Calibri"/>
        </w:rPr>
        <w:t xml:space="preserve">Government Party </w:t>
      </w:r>
      <w:r w:rsidRPr="003B46E9">
        <w:rPr>
          <w:rFonts w:eastAsia="Calibri"/>
        </w:rPr>
        <w:t xml:space="preserve">and obligations of </w:t>
      </w:r>
      <w:r>
        <w:rPr>
          <w:rFonts w:eastAsia="Calibri"/>
        </w:rPr>
        <w:t>the NFP under this Agreement</w:t>
      </w:r>
      <w:r w:rsidRPr="003B46E9">
        <w:rPr>
          <w:rFonts w:eastAsia="Calibri"/>
        </w:rPr>
        <w:t>, if any Relevan</w:t>
      </w:r>
      <w:r>
        <w:rPr>
          <w:rFonts w:eastAsia="Calibri"/>
        </w:rPr>
        <w:t>t Personnel as defined in this Agreement</w:t>
      </w:r>
      <w:r w:rsidRPr="003B46E9">
        <w:rPr>
          <w:rFonts w:eastAsia="Calibri"/>
        </w:rPr>
        <w:t xml:space="preserve"> is the subject of an allegation, arrest, charge or conviction for:</w:t>
      </w:r>
    </w:p>
    <w:p w14:paraId="211E564F" w14:textId="77777777" w:rsidR="00A97EB3" w:rsidRPr="003B46E9" w:rsidRDefault="00A97EB3" w:rsidP="00A97EB3">
      <w:pPr>
        <w:pStyle w:val="Heading3"/>
        <w:rPr>
          <w:rFonts w:eastAsia="Calibri"/>
        </w:rPr>
      </w:pPr>
      <w:r w:rsidRPr="003B46E9">
        <w:rPr>
          <w:rFonts w:eastAsia="Calibri"/>
        </w:rPr>
        <w:t>any offence of violence or deprivation of liberty (whether indictable or not) or other indictable offence; or</w:t>
      </w:r>
    </w:p>
    <w:p w14:paraId="23E1E5A0" w14:textId="77777777" w:rsidR="00A97EB3" w:rsidRPr="003B46E9" w:rsidRDefault="00A97EB3" w:rsidP="00A97EB3">
      <w:pPr>
        <w:pStyle w:val="Heading3"/>
        <w:rPr>
          <w:rFonts w:eastAsia="Calibri"/>
        </w:rPr>
      </w:pPr>
      <w:r w:rsidRPr="003B46E9">
        <w:rPr>
          <w:rFonts w:eastAsia="Calibri"/>
        </w:rPr>
        <w:t xml:space="preserve">any other offence that the </w:t>
      </w:r>
      <w:r>
        <w:rPr>
          <w:rFonts w:eastAsia="Calibri"/>
        </w:rPr>
        <w:t>Government Party</w:t>
      </w:r>
      <w:r w:rsidRPr="003B46E9">
        <w:rPr>
          <w:rFonts w:eastAsia="Calibri"/>
        </w:rPr>
        <w:t xml:space="preserve"> notifies </w:t>
      </w:r>
      <w:r>
        <w:rPr>
          <w:rFonts w:eastAsia="Calibri"/>
        </w:rPr>
        <w:t>the NFP</w:t>
      </w:r>
      <w:r w:rsidRPr="003B46E9">
        <w:rPr>
          <w:rFonts w:eastAsia="Calibri"/>
        </w:rPr>
        <w:t xml:space="preserve"> in writing the </w:t>
      </w:r>
      <w:r>
        <w:rPr>
          <w:rFonts w:eastAsia="Calibri"/>
        </w:rPr>
        <w:t>Government Party</w:t>
      </w:r>
      <w:r w:rsidRPr="003B46E9">
        <w:rPr>
          <w:rFonts w:eastAsia="Calibri"/>
        </w:rPr>
        <w:t xml:space="preserve"> considers renders the Relevant Personnel unsuitable to be involved in the </w:t>
      </w:r>
      <w:r>
        <w:rPr>
          <w:rFonts w:eastAsia="Calibri"/>
        </w:rPr>
        <w:t xml:space="preserve">provision of the Funded Services </w:t>
      </w:r>
      <w:r w:rsidRPr="003B46E9">
        <w:rPr>
          <w:rFonts w:eastAsia="Calibri"/>
        </w:rPr>
        <w:t>,</w:t>
      </w:r>
    </w:p>
    <w:p w14:paraId="2C32E532" w14:textId="77777777" w:rsidR="00A97EB3" w:rsidRPr="003B46E9" w:rsidRDefault="00A97EB3" w:rsidP="00A97EB3">
      <w:pPr>
        <w:pStyle w:val="Body1"/>
        <w:rPr>
          <w:rFonts w:eastAsia="Calibri"/>
        </w:rPr>
      </w:pPr>
      <w:r w:rsidRPr="003B46E9">
        <w:rPr>
          <w:rFonts w:eastAsia="Calibri"/>
        </w:rPr>
        <w:t>(“</w:t>
      </w:r>
      <w:r w:rsidRPr="003B46E9">
        <w:rPr>
          <w:rFonts w:eastAsia="Calibri"/>
          <w:b/>
        </w:rPr>
        <w:t>Other Offence</w:t>
      </w:r>
      <w:r w:rsidRPr="003B46E9">
        <w:rPr>
          <w:rFonts w:eastAsia="Calibri"/>
        </w:rPr>
        <w:t>”) that Relevant Personnel will be an Unsuitable P</w:t>
      </w:r>
      <w:r>
        <w:rPr>
          <w:rFonts w:eastAsia="Calibri"/>
        </w:rPr>
        <w:t xml:space="preserve">erson for the purposes of this </w:t>
      </w:r>
      <w:r w:rsidRPr="003B46E9">
        <w:rPr>
          <w:rFonts w:eastAsia="Calibri"/>
        </w:rPr>
        <w:t>Agr</w:t>
      </w:r>
      <w:r>
        <w:rPr>
          <w:rFonts w:eastAsia="Calibri"/>
        </w:rPr>
        <w:t>eement</w:t>
      </w:r>
      <w:r w:rsidRPr="003B46E9">
        <w:rPr>
          <w:rFonts w:eastAsia="Calibri"/>
        </w:rPr>
        <w:t xml:space="preserve"> and the</w:t>
      </w:r>
      <w:r>
        <w:rPr>
          <w:rFonts w:eastAsia="Calibri"/>
        </w:rPr>
        <w:t xml:space="preserve"> NFP</w:t>
      </w:r>
      <w:r w:rsidRPr="003B46E9">
        <w:rPr>
          <w:rFonts w:eastAsia="Calibri"/>
        </w:rPr>
        <w:t xml:space="preserve"> must treat that Relevant Personnel as an Unsuitable Person, subject to</w:t>
      </w:r>
      <w:r>
        <w:rPr>
          <w:rFonts w:eastAsia="Calibri"/>
        </w:rPr>
        <w:t xml:space="preserve"> the Additional Matters below</w:t>
      </w:r>
      <w:r w:rsidRPr="003B46E9">
        <w:rPr>
          <w:rFonts w:eastAsia="Calibri"/>
        </w:rPr>
        <w:t>.</w:t>
      </w:r>
    </w:p>
    <w:p w14:paraId="378F803D" w14:textId="77777777" w:rsidR="00A97EB3" w:rsidRPr="00ED733F" w:rsidRDefault="00A97EB3" w:rsidP="00A97EB3">
      <w:pPr>
        <w:pStyle w:val="Heading2"/>
        <w:rPr>
          <w:rFonts w:eastAsia="Calibri"/>
          <w:b/>
        </w:rPr>
      </w:pPr>
      <w:r w:rsidRPr="00ED733F">
        <w:rPr>
          <w:rFonts w:eastAsia="Calibri"/>
          <w:b/>
        </w:rPr>
        <w:t>Additional Matters</w:t>
      </w:r>
    </w:p>
    <w:p w14:paraId="17376C2B" w14:textId="77777777" w:rsidR="00A97EB3" w:rsidRPr="003B46E9" w:rsidRDefault="00A97EB3" w:rsidP="00A97EB3">
      <w:pPr>
        <w:pStyle w:val="Body1"/>
      </w:pPr>
      <w:r w:rsidRPr="003B46E9">
        <w:rPr>
          <w:rFonts w:eastAsia="Calibri"/>
        </w:rPr>
        <w:t>The</w:t>
      </w:r>
      <w:r>
        <w:rPr>
          <w:rFonts w:eastAsia="Calibri"/>
        </w:rPr>
        <w:t xml:space="preserve"> NFP’</w:t>
      </w:r>
      <w:r w:rsidRPr="003B46E9">
        <w:rPr>
          <w:rFonts w:eastAsia="Calibri"/>
        </w:rPr>
        <w:t xml:space="preserve">s obligations under </w:t>
      </w:r>
      <w:r>
        <w:rPr>
          <w:rFonts w:eastAsia="Calibri"/>
        </w:rPr>
        <w:t xml:space="preserve">the Suitability of Persons clause, </w:t>
      </w:r>
      <w:r w:rsidRPr="003B46E9">
        <w:rPr>
          <w:rFonts w:eastAsia="Calibri"/>
        </w:rPr>
        <w:t>are extended to apply in relation to Relevant Personnel who are the subject of any allegation, arrest, charge or conviction for an Other Offence.</w:t>
      </w:r>
    </w:p>
    <w:p w14:paraId="6EBFE5E5" w14:textId="77777777" w:rsidR="0078641A" w:rsidRDefault="0078641A">
      <w:pPr>
        <w:rPr>
          <w:rFonts w:ascii="Arial" w:eastAsia="Times New Roman" w:hAnsi="Arial" w:cs="Arial"/>
          <w:i/>
          <w:color w:val="FF0000"/>
          <w:sz w:val="20"/>
          <w:szCs w:val="20"/>
        </w:rPr>
      </w:pPr>
      <w:r>
        <w:rPr>
          <w:i/>
          <w:color w:val="FF0000"/>
        </w:rPr>
        <w:br w:type="page"/>
      </w:r>
    </w:p>
    <w:p w14:paraId="0B2F8EF7" w14:textId="57A4F7B6" w:rsidR="007B3926" w:rsidRDefault="007B3926" w:rsidP="00C72C06">
      <w:pPr>
        <w:pStyle w:val="Body1"/>
        <w:spacing w:before="240"/>
        <w:ind w:left="0"/>
        <w:rPr>
          <w:i/>
          <w:color w:val="FF0000"/>
        </w:rPr>
      </w:pPr>
      <w:r>
        <w:rPr>
          <w:i/>
          <w:color w:val="FF0000"/>
        </w:rPr>
        <w:t>Does this procurement</w:t>
      </w:r>
      <w:r w:rsidR="00812951">
        <w:rPr>
          <w:i/>
          <w:color w:val="FF0000"/>
        </w:rPr>
        <w:t xml:space="preserve"> involve the delivery of Funded S</w:t>
      </w:r>
      <w:r>
        <w:rPr>
          <w:i/>
          <w:color w:val="FF0000"/>
        </w:rPr>
        <w:t>ervices where the sharing of information may assist in preventing harm or threats to the safety and wellbeing of vulnerable people (including children) and where such sharing is permitted by PC012 Information Privacy Principles (IPPS) Instructions?</w:t>
      </w:r>
      <w:r w:rsidRPr="008C40D6">
        <w:rPr>
          <w:i/>
          <w:color w:val="FF0000"/>
        </w:rPr>
        <w:t xml:space="preserve"> </w:t>
      </w:r>
      <w:r w:rsidRPr="00D02348">
        <w:rPr>
          <w:i/>
          <w:color w:val="FF0000"/>
        </w:rPr>
        <w:t xml:space="preserve">If </w:t>
      </w:r>
      <w:r w:rsidRPr="00D02348">
        <w:rPr>
          <w:b/>
          <w:i/>
          <w:color w:val="FF0000"/>
        </w:rPr>
        <w:t xml:space="preserve">Yes </w:t>
      </w:r>
      <w:r w:rsidRPr="00D02348">
        <w:rPr>
          <w:i/>
          <w:color w:val="FF0000"/>
        </w:rPr>
        <w:t xml:space="preserve">insert the following clause as a Special Condition in Attachment </w:t>
      </w:r>
      <w:r>
        <w:rPr>
          <w:i/>
          <w:color w:val="FF0000"/>
        </w:rPr>
        <w:t>3</w:t>
      </w:r>
      <w:r w:rsidRPr="00D02348">
        <w:rPr>
          <w:i/>
          <w:color w:val="FF0000"/>
        </w:rPr>
        <w:t>.</w:t>
      </w:r>
    </w:p>
    <w:p w14:paraId="3A8C4E7B" w14:textId="77777777" w:rsidR="00136C12" w:rsidRPr="003A7196" w:rsidRDefault="00136C12" w:rsidP="00136C12">
      <w:pPr>
        <w:pStyle w:val="Heading1"/>
        <w:tabs>
          <w:tab w:val="clear" w:pos="851"/>
          <w:tab w:val="num" w:pos="0"/>
        </w:tabs>
      </w:pPr>
      <w:r w:rsidRPr="003A7196">
        <w:t>INFORMATION SHARING</w:t>
      </w:r>
    </w:p>
    <w:p w14:paraId="33AB99BA" w14:textId="77777777" w:rsidR="00136C12" w:rsidRPr="003A7196" w:rsidRDefault="00136C12" w:rsidP="00136C12">
      <w:pPr>
        <w:pStyle w:val="Heading2"/>
      </w:pPr>
      <w:r w:rsidRPr="003A7196">
        <w:t>“</w:t>
      </w:r>
      <w:r w:rsidRPr="00136C12">
        <w:rPr>
          <w:b/>
        </w:rPr>
        <w:t>ISG</w:t>
      </w:r>
      <w:r w:rsidRPr="003A7196">
        <w:t>” means the Government of South Australia’s updated Information Sharing Guidelines for Promoting Safety and Wellbeing strategy endorsed by Cabinet in 2008 and 2013, as amended from time to time.</w:t>
      </w:r>
    </w:p>
    <w:p w14:paraId="593554A1" w14:textId="77777777" w:rsidR="00136C12" w:rsidRPr="003A7196" w:rsidRDefault="00136C12" w:rsidP="00136C12">
      <w:pPr>
        <w:pStyle w:val="Heading2"/>
      </w:pPr>
      <w:r w:rsidRPr="003A7196">
        <w:t xml:space="preserve">Where applicable, to the full extent permitted by law and subject to the NFP’s Privacy Obligations, the NFP agrees to share information in accordance with the ISG. </w:t>
      </w:r>
    </w:p>
    <w:p w14:paraId="6DFC7914" w14:textId="77777777" w:rsidR="00136C12" w:rsidRPr="003A7196" w:rsidRDefault="00136C12" w:rsidP="00136C12">
      <w:pPr>
        <w:pStyle w:val="Heading2"/>
      </w:pPr>
      <w:r w:rsidRPr="003A7196">
        <w:t>The NFP will, in consultation with a representative from Ombudsman SA, develop an ISG appendix for the NFP (“</w:t>
      </w:r>
      <w:r w:rsidRPr="00136C12">
        <w:rPr>
          <w:b/>
        </w:rPr>
        <w:t>NFP’s ISG Appendix</w:t>
      </w:r>
      <w:r w:rsidRPr="003A7196">
        <w:t>”), as prescribed by the ISG (</w:t>
      </w:r>
      <w:hyperlink r:id="rId9" w:history="1">
        <w:r w:rsidRPr="003A7196">
          <w:rPr>
            <w:u w:val="single"/>
          </w:rPr>
          <w:t>http://www.ombudsman.sa.gov.au/isg/</w:t>
        </w:r>
      </w:hyperlink>
      <w:r w:rsidRPr="003A7196">
        <w:t xml:space="preserve"> ).</w:t>
      </w:r>
    </w:p>
    <w:p w14:paraId="09BDF73E" w14:textId="77777777" w:rsidR="00136C12" w:rsidRPr="003A7196" w:rsidRDefault="00136C12" w:rsidP="00136C12">
      <w:pPr>
        <w:pStyle w:val="Heading2"/>
      </w:pPr>
      <w:r w:rsidRPr="003A7196">
        <w:t>If requested by the Government Party, the NFP will provide written information detailing the NFP’s compliance with the ISG including details of the NFP’s progress in developing and implementing the NFP’s ISG Appendix.</w:t>
      </w:r>
    </w:p>
    <w:p w14:paraId="57C2CC7B" w14:textId="77777777" w:rsidR="00136C12" w:rsidRPr="003A7196" w:rsidRDefault="00136C12" w:rsidP="00136C12">
      <w:pPr>
        <w:pStyle w:val="Heading2"/>
      </w:pPr>
      <w:r w:rsidRPr="003A7196">
        <w:t xml:space="preserve">The Parties acknowledge that this Agreement constitutes a ‘State contract’ for the purpose of the </w:t>
      </w:r>
      <w:r w:rsidRPr="003A7196">
        <w:rPr>
          <w:i/>
        </w:rPr>
        <w:t>Privacy Act 1998 (</w:t>
      </w:r>
      <w:r w:rsidRPr="003A7196">
        <w:t>Commonwealth).</w:t>
      </w:r>
    </w:p>
    <w:p w14:paraId="672B650C" w14:textId="77777777" w:rsidR="00136C12" w:rsidRDefault="00136C12" w:rsidP="00136C12">
      <w:pPr>
        <w:pStyle w:val="Heading1"/>
        <w:numPr>
          <w:ilvl w:val="0"/>
          <w:numId w:val="0"/>
        </w:numPr>
      </w:pPr>
    </w:p>
    <w:sectPr w:rsidR="00136C12" w:rsidSect="00EB79F0">
      <w:headerReference w:type="default" r:id="rId10"/>
      <w:footerReference w:type="default" r:id="rId11"/>
      <w:pgSz w:w="11907" w:h="16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BF9F5" w14:textId="77777777" w:rsidR="00D865D2" w:rsidRDefault="00D865D2">
      <w:pPr>
        <w:spacing w:after="0" w:line="240" w:lineRule="auto"/>
      </w:pPr>
      <w:r>
        <w:separator/>
      </w:r>
    </w:p>
  </w:endnote>
  <w:endnote w:type="continuationSeparator" w:id="0">
    <w:p w14:paraId="4BE39542" w14:textId="77777777" w:rsidR="00D865D2" w:rsidRDefault="00D865D2">
      <w:pPr>
        <w:spacing w:after="0" w:line="240" w:lineRule="auto"/>
      </w:pPr>
      <w:r>
        <w:continuationSeparator/>
      </w:r>
    </w:p>
  </w:endnote>
  <w:endnote w:type="continuationNotice" w:id="1">
    <w:p w14:paraId="19C8D71B" w14:textId="77777777" w:rsidR="00D865D2" w:rsidRDefault="00D865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6D3BC" w14:textId="5C97BDA6" w:rsidR="00592A43" w:rsidRDefault="008E2156" w:rsidP="00B93287">
    <w:pPr>
      <w:pStyle w:val="Footer"/>
      <w:tabs>
        <w:tab w:val="clear" w:pos="9072"/>
        <w:tab w:val="right" w:pos="9639"/>
      </w:tabs>
      <w:rPr>
        <w:noProof/>
      </w:rPr>
    </w:pPr>
    <w:r>
      <w:rPr>
        <w:noProof/>
      </w:rPr>
      <w:t>Janaury 2019</w:t>
    </w:r>
    <w:r w:rsidR="00B73E99">
      <w:rPr>
        <w:noProof/>
      </w:rPr>
      <w:tab/>
    </w:r>
    <w:r w:rsidR="00B93287">
      <w:rPr>
        <w:noProof/>
      </w:rPr>
      <w:fldChar w:fldCharType="begin"/>
    </w:r>
    <w:r w:rsidR="00B93287">
      <w:rPr>
        <w:noProof/>
      </w:rPr>
      <w:instrText xml:space="preserve"> PAGE  \* Arabic  \* MERGEFORMAT </w:instrText>
    </w:r>
    <w:r w:rsidR="00B93287">
      <w:rPr>
        <w:noProof/>
      </w:rPr>
      <w:fldChar w:fldCharType="separate"/>
    </w:r>
    <w:r w:rsidR="00D865D2">
      <w:rPr>
        <w:noProof/>
      </w:rPr>
      <w:t>1</w:t>
    </w:r>
    <w:r w:rsidR="00B93287">
      <w:rPr>
        <w:noProof/>
      </w:rPr>
      <w:fldChar w:fldCharType="end"/>
    </w:r>
    <w:r w:rsidR="00B73E99">
      <w:rPr>
        <w:noProo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11A53" w14:textId="77777777" w:rsidR="00D865D2" w:rsidRDefault="00D865D2">
      <w:pPr>
        <w:spacing w:after="0" w:line="240" w:lineRule="auto"/>
      </w:pPr>
      <w:r>
        <w:separator/>
      </w:r>
    </w:p>
  </w:footnote>
  <w:footnote w:type="continuationSeparator" w:id="0">
    <w:p w14:paraId="604F4010" w14:textId="77777777" w:rsidR="00D865D2" w:rsidRDefault="00D865D2">
      <w:pPr>
        <w:spacing w:after="0" w:line="240" w:lineRule="auto"/>
      </w:pPr>
      <w:r>
        <w:continuationSeparator/>
      </w:r>
    </w:p>
  </w:footnote>
  <w:footnote w:type="continuationNotice" w:id="1">
    <w:p w14:paraId="1312E063" w14:textId="77777777" w:rsidR="00D865D2" w:rsidRDefault="00D865D2">
      <w:pPr>
        <w:spacing w:after="0" w:line="240" w:lineRule="auto"/>
      </w:pPr>
    </w:p>
  </w:footnote>
  <w:footnote w:id="2">
    <w:p w14:paraId="06D05973" w14:textId="65C07778" w:rsidR="0056671E" w:rsidRDefault="0056671E" w:rsidP="0056671E">
      <w:pPr>
        <w:pStyle w:val="FootnoteText"/>
      </w:pPr>
      <w:r>
        <w:rPr>
          <w:rStyle w:val="FootnoteReference"/>
        </w:rPr>
        <w:footnoteRef/>
      </w:r>
      <w:r>
        <w:t xml:space="preserve"> </w:t>
      </w:r>
      <w:r w:rsidR="0030719E">
        <w:t>W</w:t>
      </w:r>
      <w:r>
        <w:t>here more frequent reporting requirements are negotiated during contract award this sub-clause must be adjusted to accord with the agreed requirements.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92DAE" w14:textId="66BDCEF5" w:rsidR="00577997" w:rsidRPr="00BA13FB" w:rsidRDefault="00F51C0A" w:rsidP="00F51C0A">
    <w:pPr>
      <w:pStyle w:val="Header"/>
      <w:pBdr>
        <w:bottom w:val="single" w:sz="4" w:space="1" w:color="auto"/>
      </w:pBdr>
      <w:ind w:right="-142"/>
      <w:jc w:val="center"/>
      <w:rPr>
        <w:b/>
        <w:sz w:val="32"/>
        <w:szCs w:val="32"/>
      </w:rPr>
    </w:pPr>
    <w:r>
      <w:rPr>
        <w:b/>
        <w:sz w:val="32"/>
        <w:szCs w:val="32"/>
      </w:rPr>
      <w:t xml:space="preserve">NFP FUNDED SERVICES </w:t>
    </w:r>
    <w:r w:rsidR="00EB79F0">
      <w:rPr>
        <w:b/>
        <w:sz w:val="32"/>
        <w:szCs w:val="32"/>
      </w:rPr>
      <w:t>SPECIAL CONDITION</w:t>
    </w:r>
    <w:r w:rsidR="00F41EDB">
      <w:rPr>
        <w:b/>
        <w:sz w:val="32"/>
        <w:szCs w:val="32"/>
      </w:rPr>
      <w:t>S</w:t>
    </w:r>
    <w:r w:rsidR="00EB79F0">
      <w:rPr>
        <w:b/>
        <w:sz w:val="32"/>
        <w:szCs w:val="32"/>
      </w:rPr>
      <w:t xml:space="preserve"> CLAUSE BANK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25923"/>
    <w:multiLevelType w:val="hybridMultilevel"/>
    <w:tmpl w:val="9BA6C422"/>
    <w:lvl w:ilvl="0" w:tplc="2FAEAA16">
      <w:start w:val="1"/>
      <w:numFmt w:val="bullet"/>
      <w:lvlRestart w:val="0"/>
      <w:lvlText w:val=""/>
      <w:lvlJc w:val="left"/>
      <w:pPr>
        <w:tabs>
          <w:tab w:val="num" w:pos="1383"/>
        </w:tabs>
        <w:ind w:left="1383" w:hanging="567"/>
      </w:pPr>
      <w:rPr>
        <w:rFonts w:ascii="Symbol" w:hAnsi="Symbol" w:hint="default"/>
        <w:sz w:val="19"/>
        <w:szCs w:val="19"/>
      </w:rPr>
    </w:lvl>
    <w:lvl w:ilvl="1" w:tplc="E286CEE8">
      <w:start w:val="1"/>
      <w:numFmt w:val="bullet"/>
      <w:lvlText w:val="o"/>
      <w:lvlJc w:val="left"/>
      <w:pPr>
        <w:ind w:left="2256" w:hanging="360"/>
      </w:pPr>
      <w:rPr>
        <w:rFonts w:ascii="Courier New" w:hAnsi="Courier New" w:cs="Courier New" w:hint="default"/>
        <w:sz w:val="19"/>
        <w:szCs w:val="19"/>
      </w:rPr>
    </w:lvl>
    <w:lvl w:ilvl="2" w:tplc="0C090005">
      <w:start w:val="1"/>
      <w:numFmt w:val="bullet"/>
      <w:lvlText w:val=""/>
      <w:lvlJc w:val="left"/>
      <w:pPr>
        <w:ind w:left="2976" w:hanging="360"/>
      </w:pPr>
      <w:rPr>
        <w:rFonts w:ascii="Wingdings" w:hAnsi="Wingdings" w:hint="default"/>
      </w:rPr>
    </w:lvl>
    <w:lvl w:ilvl="3" w:tplc="0C090001">
      <w:start w:val="1"/>
      <w:numFmt w:val="bullet"/>
      <w:lvlText w:val=""/>
      <w:lvlJc w:val="left"/>
      <w:pPr>
        <w:ind w:left="3696" w:hanging="360"/>
      </w:pPr>
      <w:rPr>
        <w:rFonts w:ascii="Symbol" w:hAnsi="Symbol" w:hint="default"/>
      </w:rPr>
    </w:lvl>
    <w:lvl w:ilvl="4" w:tplc="0C090003" w:tentative="1">
      <w:start w:val="1"/>
      <w:numFmt w:val="bullet"/>
      <w:lvlText w:val="o"/>
      <w:lvlJc w:val="left"/>
      <w:pPr>
        <w:ind w:left="4416" w:hanging="360"/>
      </w:pPr>
      <w:rPr>
        <w:rFonts w:ascii="Courier New" w:hAnsi="Courier New" w:cs="Courier New" w:hint="default"/>
      </w:rPr>
    </w:lvl>
    <w:lvl w:ilvl="5" w:tplc="0C090005" w:tentative="1">
      <w:start w:val="1"/>
      <w:numFmt w:val="bullet"/>
      <w:lvlText w:val=""/>
      <w:lvlJc w:val="left"/>
      <w:pPr>
        <w:ind w:left="5136" w:hanging="360"/>
      </w:pPr>
      <w:rPr>
        <w:rFonts w:ascii="Wingdings" w:hAnsi="Wingdings" w:hint="default"/>
      </w:rPr>
    </w:lvl>
    <w:lvl w:ilvl="6" w:tplc="0C090001" w:tentative="1">
      <w:start w:val="1"/>
      <w:numFmt w:val="bullet"/>
      <w:lvlText w:val=""/>
      <w:lvlJc w:val="left"/>
      <w:pPr>
        <w:ind w:left="5856" w:hanging="360"/>
      </w:pPr>
      <w:rPr>
        <w:rFonts w:ascii="Symbol" w:hAnsi="Symbol" w:hint="default"/>
      </w:rPr>
    </w:lvl>
    <w:lvl w:ilvl="7" w:tplc="0C090003" w:tentative="1">
      <w:start w:val="1"/>
      <w:numFmt w:val="bullet"/>
      <w:lvlText w:val="o"/>
      <w:lvlJc w:val="left"/>
      <w:pPr>
        <w:ind w:left="6576" w:hanging="360"/>
      </w:pPr>
      <w:rPr>
        <w:rFonts w:ascii="Courier New" w:hAnsi="Courier New" w:cs="Courier New" w:hint="default"/>
      </w:rPr>
    </w:lvl>
    <w:lvl w:ilvl="8" w:tplc="0C090005" w:tentative="1">
      <w:start w:val="1"/>
      <w:numFmt w:val="bullet"/>
      <w:lvlText w:val=""/>
      <w:lvlJc w:val="left"/>
      <w:pPr>
        <w:ind w:left="7296" w:hanging="360"/>
      </w:pPr>
      <w:rPr>
        <w:rFonts w:ascii="Wingdings" w:hAnsi="Wingdings" w:hint="default"/>
      </w:rPr>
    </w:lvl>
  </w:abstractNum>
  <w:abstractNum w:abstractNumId="1" w15:restartNumberingAfterBreak="0">
    <w:nsid w:val="21091B4F"/>
    <w:multiLevelType w:val="singleLevel"/>
    <w:tmpl w:val="6F4AFBE0"/>
    <w:lvl w:ilvl="0">
      <w:start w:val="1"/>
      <w:numFmt w:val="upperLetter"/>
      <w:lvlText w:val="%1."/>
      <w:legacy w:legacy="1" w:legacySpace="0" w:legacyIndent="567"/>
      <w:lvlJc w:val="left"/>
      <w:pPr>
        <w:ind w:left="567" w:hanging="567"/>
      </w:pPr>
    </w:lvl>
  </w:abstractNum>
  <w:abstractNum w:abstractNumId="2" w15:restartNumberingAfterBreak="0">
    <w:nsid w:val="28690060"/>
    <w:multiLevelType w:val="multilevel"/>
    <w:tmpl w:val="C6F8C7E6"/>
    <w:lvl w:ilvl="0">
      <w:start w:val="1"/>
      <w:numFmt w:val="decimal"/>
      <w:lvlText w:val="%1."/>
      <w:lvlJc w:val="left"/>
      <w:pPr>
        <w:tabs>
          <w:tab w:val="num" w:pos="709"/>
        </w:tabs>
        <w:ind w:left="709" w:hanging="709"/>
      </w:pPr>
      <w:rPr>
        <w:rFonts w:ascii="Arial" w:hAnsi="Arial" w:hint="default"/>
        <w:b w:val="0"/>
        <w:i w:val="0"/>
        <w:sz w:val="22"/>
        <w:u w:val="none"/>
      </w:rPr>
    </w:lvl>
    <w:lvl w:ilvl="1">
      <w:start w:val="1"/>
      <w:numFmt w:val="decimal"/>
      <w:lvlRestart w:val="0"/>
      <w:lvlText w:val="%1.%2"/>
      <w:lvlJc w:val="left"/>
      <w:pPr>
        <w:tabs>
          <w:tab w:val="num" w:pos="1418"/>
        </w:tabs>
        <w:ind w:left="1418" w:hanging="709"/>
      </w:pPr>
      <w:rPr>
        <w:rFonts w:hint="default"/>
        <w:b w:val="0"/>
        <w:i w:val="0"/>
        <w:u w:val="none"/>
      </w:rPr>
    </w:lvl>
    <w:lvl w:ilvl="2">
      <w:start w:val="1"/>
      <w:numFmt w:val="decimal"/>
      <w:lvlText w:val="%1.%2.%3"/>
      <w:lvlJc w:val="left"/>
      <w:pPr>
        <w:tabs>
          <w:tab w:val="num" w:pos="0"/>
        </w:tabs>
        <w:ind w:left="2268" w:hanging="851"/>
      </w:pPr>
      <w:rPr>
        <w:rFonts w:hint="default"/>
        <w:b w:val="0"/>
        <w:i w:val="0"/>
        <w:u w:val="none"/>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83"/>
        </w:tabs>
        <w:ind w:left="3483" w:hanging="709"/>
      </w:pPr>
      <w:rPr>
        <w:rFonts w:hint="default"/>
      </w:rPr>
    </w:lvl>
    <w:lvl w:ilvl="5">
      <w:start w:val="1"/>
      <w:numFmt w:val="upperLetter"/>
      <w:lvlText w:val="(%6)"/>
      <w:lvlJc w:val="left"/>
      <w:pPr>
        <w:tabs>
          <w:tab w:val="num" w:pos="4050"/>
        </w:tabs>
        <w:ind w:left="4050" w:hanging="567"/>
      </w:pPr>
      <w:rPr>
        <w:rFonts w:hint="default"/>
      </w:rPr>
    </w:lvl>
    <w:lvl w:ilvl="6">
      <w:start w:val="1"/>
      <w:numFmt w:val="upperLetter"/>
      <w:lvlText w:val="(%7)"/>
      <w:lvlJc w:val="left"/>
      <w:pPr>
        <w:tabs>
          <w:tab w:val="num" w:pos="0"/>
        </w:tabs>
        <w:ind w:left="4962" w:hanging="709"/>
      </w:pPr>
      <w:rPr>
        <w:rFonts w:hint="default"/>
      </w:rPr>
    </w:lvl>
    <w:lvl w:ilvl="7">
      <w:start w:val="1"/>
      <w:numFmt w:val="lowerLetter"/>
      <w:lvlText w:val="(%8)"/>
      <w:lvlJc w:val="left"/>
      <w:pPr>
        <w:tabs>
          <w:tab w:val="num" w:pos="0"/>
        </w:tabs>
        <w:ind w:left="5670" w:hanging="708"/>
      </w:pPr>
      <w:rPr>
        <w:rFonts w:hint="default"/>
      </w:rPr>
    </w:lvl>
    <w:lvl w:ilvl="8">
      <w:start w:val="1"/>
      <w:numFmt w:val="lowerRoman"/>
      <w:lvlText w:val="(%9)"/>
      <w:lvlJc w:val="left"/>
      <w:pPr>
        <w:tabs>
          <w:tab w:val="num" w:pos="0"/>
        </w:tabs>
        <w:ind w:left="6378" w:hanging="708"/>
      </w:pPr>
      <w:rPr>
        <w:rFonts w:hint="default"/>
      </w:rPr>
    </w:lvl>
  </w:abstractNum>
  <w:abstractNum w:abstractNumId="3" w15:restartNumberingAfterBreak="0">
    <w:nsid w:val="32813B40"/>
    <w:multiLevelType w:val="multilevel"/>
    <w:tmpl w:val="0CFEEA48"/>
    <w:lvl w:ilvl="0">
      <w:start w:val="1"/>
      <w:numFmt w:val="decimal"/>
      <w:pStyle w:val="Heading1"/>
      <w:lvlText w:val="S%1."/>
      <w:lvlJc w:val="left"/>
      <w:pPr>
        <w:tabs>
          <w:tab w:val="num" w:pos="851"/>
        </w:tabs>
        <w:ind w:left="851" w:hanging="851"/>
      </w:pPr>
      <w:rPr>
        <w:rFonts w:ascii="Arial" w:hAnsi="Arial" w:hint="default"/>
        <w:b w:val="0"/>
        <w:i w:val="0"/>
        <w:sz w:val="20"/>
        <w:u w:val="none"/>
      </w:rPr>
    </w:lvl>
    <w:lvl w:ilvl="1">
      <w:start w:val="1"/>
      <w:numFmt w:val="decimal"/>
      <w:pStyle w:val="Heading2"/>
      <w:lvlText w:val="S%1.%2"/>
      <w:lvlJc w:val="left"/>
      <w:pPr>
        <w:tabs>
          <w:tab w:val="num" w:pos="851"/>
        </w:tabs>
        <w:ind w:left="851" w:hanging="851"/>
      </w:pPr>
      <w:rPr>
        <w:rFonts w:ascii="Arial" w:hAnsi="Arial" w:hint="default"/>
        <w:b w:val="0"/>
        <w:i w:val="0"/>
        <w:sz w:val="20"/>
        <w:u w:val="none"/>
      </w:rPr>
    </w:lvl>
    <w:lvl w:ilvl="2">
      <w:start w:val="1"/>
      <w:numFmt w:val="decimal"/>
      <w:pStyle w:val="Heading3"/>
      <w:lvlText w:val="S%1.%2.%3"/>
      <w:lvlJc w:val="left"/>
      <w:pPr>
        <w:tabs>
          <w:tab w:val="num" w:pos="1701"/>
        </w:tabs>
        <w:ind w:left="1701" w:hanging="850"/>
      </w:pPr>
      <w:rPr>
        <w:rFonts w:ascii="Arial" w:hAnsi="Arial" w:hint="default"/>
        <w:b w:val="0"/>
        <w:i w:val="0"/>
        <w:sz w:val="20"/>
        <w:u w:val="none"/>
      </w:rPr>
    </w:lvl>
    <w:lvl w:ilvl="3">
      <w:start w:val="1"/>
      <w:numFmt w:val="lowerLetter"/>
      <w:pStyle w:val="Heading4"/>
      <w:lvlText w:val="(%4)"/>
      <w:lvlJc w:val="left"/>
      <w:pPr>
        <w:tabs>
          <w:tab w:val="num" w:pos="2268"/>
        </w:tabs>
        <w:ind w:left="2268" w:hanging="567"/>
      </w:pPr>
      <w:rPr>
        <w:rFonts w:ascii="Arial" w:hAnsi="Arial" w:hint="default"/>
        <w:sz w:val="20"/>
      </w:rPr>
    </w:lvl>
    <w:lvl w:ilvl="4">
      <w:start w:val="1"/>
      <w:numFmt w:val="lowerRoman"/>
      <w:pStyle w:val="Heading5"/>
      <w:lvlText w:val="(%5)"/>
      <w:lvlJc w:val="left"/>
      <w:pPr>
        <w:tabs>
          <w:tab w:val="num" w:pos="3402"/>
        </w:tabs>
        <w:ind w:left="3402" w:hanging="567"/>
      </w:pPr>
      <w:rPr>
        <w:rFonts w:hint="default"/>
      </w:rPr>
    </w:lvl>
    <w:lvl w:ilvl="5">
      <w:start w:val="1"/>
      <w:numFmt w:val="decimal"/>
      <w:pStyle w:val="Heading6"/>
      <w:lvlText w:val="(%6)"/>
      <w:lvlJc w:val="left"/>
      <w:pPr>
        <w:tabs>
          <w:tab w:val="num" w:pos="0"/>
        </w:tabs>
        <w:ind w:left="3969" w:hanging="567"/>
      </w:pPr>
      <w:rPr>
        <w:rFonts w:ascii="Arial" w:hAnsi="Arial" w:hint="default"/>
        <w:b w:val="0"/>
        <w:i w:val="0"/>
        <w:sz w:val="22"/>
      </w:rPr>
    </w:lvl>
    <w:lvl w:ilvl="6">
      <w:start w:val="1"/>
      <w:numFmt w:val="upperLetter"/>
      <w:lvlText w:val="(%7)"/>
      <w:lvlJc w:val="left"/>
      <w:pPr>
        <w:tabs>
          <w:tab w:val="num" w:pos="0"/>
        </w:tabs>
        <w:ind w:left="4962" w:hanging="709"/>
      </w:pPr>
      <w:rPr>
        <w:rFonts w:hint="default"/>
      </w:rPr>
    </w:lvl>
    <w:lvl w:ilvl="7">
      <w:start w:val="1"/>
      <w:numFmt w:val="lowerLetter"/>
      <w:lvlText w:val="(%8)"/>
      <w:lvlJc w:val="left"/>
      <w:pPr>
        <w:tabs>
          <w:tab w:val="num" w:pos="0"/>
        </w:tabs>
        <w:ind w:left="5670" w:hanging="708"/>
      </w:pPr>
      <w:rPr>
        <w:rFonts w:hint="default"/>
      </w:rPr>
    </w:lvl>
    <w:lvl w:ilvl="8">
      <w:start w:val="1"/>
      <w:numFmt w:val="lowerRoman"/>
      <w:lvlText w:val="(%9)"/>
      <w:lvlJc w:val="left"/>
      <w:pPr>
        <w:tabs>
          <w:tab w:val="num" w:pos="0"/>
        </w:tabs>
        <w:ind w:left="6378" w:hanging="708"/>
      </w:pPr>
      <w:rPr>
        <w:rFonts w:hint="default"/>
      </w:rPr>
    </w:lvl>
  </w:abstractNum>
  <w:abstractNum w:abstractNumId="4" w15:restartNumberingAfterBreak="0">
    <w:nsid w:val="40B818F2"/>
    <w:multiLevelType w:val="hybridMultilevel"/>
    <w:tmpl w:val="79EAAB46"/>
    <w:lvl w:ilvl="0" w:tplc="DA2ED75C">
      <w:start w:val="1"/>
      <w:numFmt w:val="bullet"/>
      <w:pStyle w:val="Bullet"/>
      <w:lvlText w:val=""/>
      <w:lvlJc w:val="left"/>
      <w:pPr>
        <w:tabs>
          <w:tab w:val="num" w:pos="360"/>
        </w:tabs>
        <w:ind w:left="357" w:hanging="357"/>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072733"/>
    <w:multiLevelType w:val="multilevel"/>
    <w:tmpl w:val="95566F5A"/>
    <w:lvl w:ilvl="0">
      <w:start w:val="1"/>
      <w:numFmt w:val="decimal"/>
      <w:lvlRestart w:val="0"/>
      <w:lvlText w:val="%1."/>
      <w:lvlJc w:val="left"/>
      <w:pPr>
        <w:tabs>
          <w:tab w:val="num" w:pos="0"/>
        </w:tabs>
        <w:ind w:left="567" w:hanging="567"/>
      </w:pPr>
      <w:rPr>
        <w:rFonts w:hint="default"/>
        <w:b/>
        <w:sz w:val="16"/>
      </w:rPr>
    </w:lvl>
    <w:lvl w:ilvl="1">
      <w:start w:val="1"/>
      <w:numFmt w:val="decimal"/>
      <w:lvlText w:val="%1.%2"/>
      <w:lvlJc w:val="left"/>
      <w:pPr>
        <w:tabs>
          <w:tab w:val="num" w:pos="567"/>
        </w:tabs>
        <w:ind w:left="567" w:hanging="567"/>
      </w:pPr>
      <w:rPr>
        <w:rFonts w:hint="default"/>
        <w:b w:val="0"/>
        <w:sz w:val="16"/>
        <w:szCs w:val="18"/>
      </w:rPr>
    </w:lvl>
    <w:lvl w:ilvl="2">
      <w:start w:val="1"/>
      <w:numFmt w:val="lowerLetter"/>
      <w:lvlText w:val="(%3)"/>
      <w:lvlJc w:val="left"/>
      <w:pPr>
        <w:tabs>
          <w:tab w:val="num" w:pos="1134"/>
        </w:tabs>
        <w:ind w:left="964" w:hanging="397"/>
      </w:pPr>
      <w:rPr>
        <w:rFonts w:hint="default"/>
        <w:sz w:val="16"/>
      </w:rPr>
    </w:lvl>
    <w:lvl w:ilvl="3">
      <w:start w:val="1"/>
      <w:numFmt w:val="lowerRoman"/>
      <w:lvlText w:val="(%4)"/>
      <w:lvlJc w:val="left"/>
      <w:pPr>
        <w:tabs>
          <w:tab w:val="num" w:pos="1701"/>
        </w:tabs>
        <w:ind w:left="1418" w:hanging="454"/>
      </w:pPr>
      <w:rPr>
        <w:rFonts w:hint="default"/>
        <w:sz w:val="16"/>
      </w:rPr>
    </w:lvl>
    <w:lvl w:ilvl="4">
      <w:start w:val="1"/>
      <w:numFmt w:val="upperLetter"/>
      <w:lvlText w:val="%5."/>
      <w:lvlJc w:val="left"/>
      <w:pPr>
        <w:tabs>
          <w:tab w:val="num" w:pos="1701"/>
        </w:tabs>
        <w:ind w:left="1701" w:hanging="283"/>
      </w:pPr>
      <w:rPr>
        <w:rFonts w:hint="default"/>
        <w:sz w:val="16"/>
      </w:rPr>
    </w:lvl>
    <w:lvl w:ilvl="5">
      <w:start w:val="1"/>
      <w:numFmt w:val="upperLetter"/>
      <w:lvlText w:val="(%6)"/>
      <w:lvlJc w:val="left"/>
      <w:pPr>
        <w:tabs>
          <w:tab w:val="num" w:pos="3827"/>
        </w:tabs>
        <w:ind w:left="3827" w:hanging="567"/>
      </w:pPr>
      <w:rPr>
        <w:rFonts w:hint="default"/>
      </w:rPr>
    </w:lvl>
    <w:lvl w:ilvl="6">
      <w:start w:val="1"/>
      <w:numFmt w:val="upperRoman"/>
      <w:lvlText w:val="(%7)"/>
      <w:lvlJc w:val="left"/>
      <w:pPr>
        <w:tabs>
          <w:tab w:val="num" w:pos="4394"/>
        </w:tabs>
        <w:ind w:left="4394" w:hanging="567"/>
      </w:pPr>
      <w:rPr>
        <w:rFonts w:hint="default"/>
      </w:rPr>
    </w:lvl>
    <w:lvl w:ilvl="7">
      <w:start w:val="1"/>
      <w:numFmt w:val="lowerLetter"/>
      <w:lvlText w:val="(%8)"/>
      <w:lvlJc w:val="left"/>
      <w:pPr>
        <w:tabs>
          <w:tab w:val="num" w:pos="4961"/>
        </w:tabs>
        <w:ind w:left="4961" w:hanging="567"/>
      </w:pPr>
      <w:rPr>
        <w:rFonts w:hint="default"/>
      </w:rPr>
    </w:lvl>
    <w:lvl w:ilvl="8">
      <w:start w:val="1"/>
      <w:numFmt w:val="lowerRoman"/>
      <w:lvlText w:val="(%9)"/>
      <w:lvlJc w:val="left"/>
      <w:pPr>
        <w:tabs>
          <w:tab w:val="num" w:pos="10205"/>
        </w:tabs>
        <w:ind w:left="5528" w:hanging="567"/>
      </w:pPr>
      <w:rPr>
        <w:rFonts w:hint="default"/>
      </w:rPr>
    </w:lvl>
  </w:abstractNum>
  <w:num w:numId="1">
    <w:abstractNumId w:val="3"/>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num>
  <w:num w:numId="10">
    <w:abstractNumId w:val="5"/>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20"/>
  <w:drawingGridHorizontalSpacing w:val="110"/>
  <w:displayHorizontalDrawingGridEvery w:val="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3AC"/>
    <w:rsid w:val="00000878"/>
    <w:rsid w:val="00000EEA"/>
    <w:rsid w:val="00006AED"/>
    <w:rsid w:val="000139FA"/>
    <w:rsid w:val="00013EAB"/>
    <w:rsid w:val="00020CDA"/>
    <w:rsid w:val="00022ED6"/>
    <w:rsid w:val="0002367C"/>
    <w:rsid w:val="0002467A"/>
    <w:rsid w:val="00026781"/>
    <w:rsid w:val="000267EF"/>
    <w:rsid w:val="0003244B"/>
    <w:rsid w:val="00033008"/>
    <w:rsid w:val="00040725"/>
    <w:rsid w:val="000424A7"/>
    <w:rsid w:val="00043869"/>
    <w:rsid w:val="00043D19"/>
    <w:rsid w:val="00044BFF"/>
    <w:rsid w:val="00046CD6"/>
    <w:rsid w:val="00047083"/>
    <w:rsid w:val="00053340"/>
    <w:rsid w:val="00053375"/>
    <w:rsid w:val="0005381C"/>
    <w:rsid w:val="00054604"/>
    <w:rsid w:val="00061A6F"/>
    <w:rsid w:val="00062470"/>
    <w:rsid w:val="00063E4F"/>
    <w:rsid w:val="000659EC"/>
    <w:rsid w:val="00066295"/>
    <w:rsid w:val="0006784F"/>
    <w:rsid w:val="00070D34"/>
    <w:rsid w:val="00071118"/>
    <w:rsid w:val="000714B9"/>
    <w:rsid w:val="00073F0A"/>
    <w:rsid w:val="0007422B"/>
    <w:rsid w:val="00076AC7"/>
    <w:rsid w:val="00077170"/>
    <w:rsid w:val="000876B5"/>
    <w:rsid w:val="000879B6"/>
    <w:rsid w:val="0009092F"/>
    <w:rsid w:val="000915C1"/>
    <w:rsid w:val="00093CCE"/>
    <w:rsid w:val="00094C4F"/>
    <w:rsid w:val="00094DA0"/>
    <w:rsid w:val="0009513F"/>
    <w:rsid w:val="00095A11"/>
    <w:rsid w:val="00097D50"/>
    <w:rsid w:val="000A00C9"/>
    <w:rsid w:val="000A060A"/>
    <w:rsid w:val="000A0863"/>
    <w:rsid w:val="000A2F0E"/>
    <w:rsid w:val="000A5C92"/>
    <w:rsid w:val="000A6B15"/>
    <w:rsid w:val="000B3AEB"/>
    <w:rsid w:val="000B43ED"/>
    <w:rsid w:val="000B7F39"/>
    <w:rsid w:val="000C5903"/>
    <w:rsid w:val="000D1B71"/>
    <w:rsid w:val="000D7682"/>
    <w:rsid w:val="000D7D82"/>
    <w:rsid w:val="000E1A1A"/>
    <w:rsid w:val="000E285B"/>
    <w:rsid w:val="000E3389"/>
    <w:rsid w:val="000E785C"/>
    <w:rsid w:val="000E7864"/>
    <w:rsid w:val="000F0361"/>
    <w:rsid w:val="000F0499"/>
    <w:rsid w:val="000F130F"/>
    <w:rsid w:val="000F23B5"/>
    <w:rsid w:val="000F41B9"/>
    <w:rsid w:val="000F74DD"/>
    <w:rsid w:val="00100139"/>
    <w:rsid w:val="0010056D"/>
    <w:rsid w:val="00102FF0"/>
    <w:rsid w:val="0010364B"/>
    <w:rsid w:val="0010381E"/>
    <w:rsid w:val="0010600A"/>
    <w:rsid w:val="00106D60"/>
    <w:rsid w:val="0010736A"/>
    <w:rsid w:val="00107764"/>
    <w:rsid w:val="00110B48"/>
    <w:rsid w:val="001118AE"/>
    <w:rsid w:val="00111E90"/>
    <w:rsid w:val="00112037"/>
    <w:rsid w:val="001127E7"/>
    <w:rsid w:val="00113610"/>
    <w:rsid w:val="00113A49"/>
    <w:rsid w:val="00114018"/>
    <w:rsid w:val="001143E9"/>
    <w:rsid w:val="001201CE"/>
    <w:rsid w:val="001209D5"/>
    <w:rsid w:val="00122559"/>
    <w:rsid w:val="00124226"/>
    <w:rsid w:val="001242E8"/>
    <w:rsid w:val="001243A0"/>
    <w:rsid w:val="0012504F"/>
    <w:rsid w:val="001277F0"/>
    <w:rsid w:val="001313AF"/>
    <w:rsid w:val="001329C3"/>
    <w:rsid w:val="00133984"/>
    <w:rsid w:val="00136486"/>
    <w:rsid w:val="00136B80"/>
    <w:rsid w:val="00136C12"/>
    <w:rsid w:val="00136D85"/>
    <w:rsid w:val="00140251"/>
    <w:rsid w:val="00141D88"/>
    <w:rsid w:val="00142382"/>
    <w:rsid w:val="0015244B"/>
    <w:rsid w:val="001529FE"/>
    <w:rsid w:val="001551A4"/>
    <w:rsid w:val="00160B78"/>
    <w:rsid w:val="001623A0"/>
    <w:rsid w:val="00162683"/>
    <w:rsid w:val="001666E3"/>
    <w:rsid w:val="00167D0D"/>
    <w:rsid w:val="00170049"/>
    <w:rsid w:val="00171623"/>
    <w:rsid w:val="00172A43"/>
    <w:rsid w:val="00173140"/>
    <w:rsid w:val="00175CF7"/>
    <w:rsid w:val="00175F33"/>
    <w:rsid w:val="00176196"/>
    <w:rsid w:val="001815D7"/>
    <w:rsid w:val="001821F4"/>
    <w:rsid w:val="001873BB"/>
    <w:rsid w:val="001904FF"/>
    <w:rsid w:val="0019283E"/>
    <w:rsid w:val="00193066"/>
    <w:rsid w:val="00194135"/>
    <w:rsid w:val="001948CC"/>
    <w:rsid w:val="001954FD"/>
    <w:rsid w:val="00195B21"/>
    <w:rsid w:val="001A0852"/>
    <w:rsid w:val="001A0FE5"/>
    <w:rsid w:val="001A16A6"/>
    <w:rsid w:val="001A1D46"/>
    <w:rsid w:val="001A28EB"/>
    <w:rsid w:val="001A3F89"/>
    <w:rsid w:val="001A5D97"/>
    <w:rsid w:val="001B1508"/>
    <w:rsid w:val="001B1A02"/>
    <w:rsid w:val="001B1AC0"/>
    <w:rsid w:val="001B2DB1"/>
    <w:rsid w:val="001B3464"/>
    <w:rsid w:val="001B3A05"/>
    <w:rsid w:val="001B44EF"/>
    <w:rsid w:val="001B7FDC"/>
    <w:rsid w:val="001C3643"/>
    <w:rsid w:val="001C4B62"/>
    <w:rsid w:val="001C67E1"/>
    <w:rsid w:val="001C7B90"/>
    <w:rsid w:val="001D10C1"/>
    <w:rsid w:val="001D3589"/>
    <w:rsid w:val="001D5BD4"/>
    <w:rsid w:val="001E0DA6"/>
    <w:rsid w:val="001E5344"/>
    <w:rsid w:val="001E58B6"/>
    <w:rsid w:val="001E741F"/>
    <w:rsid w:val="001E7B16"/>
    <w:rsid w:val="001F19EA"/>
    <w:rsid w:val="001F1EA0"/>
    <w:rsid w:val="001F253C"/>
    <w:rsid w:val="001F5CC5"/>
    <w:rsid w:val="001F6245"/>
    <w:rsid w:val="0020018D"/>
    <w:rsid w:val="00201763"/>
    <w:rsid w:val="0020182D"/>
    <w:rsid w:val="00201881"/>
    <w:rsid w:val="00202849"/>
    <w:rsid w:val="002037B7"/>
    <w:rsid w:val="0020738E"/>
    <w:rsid w:val="0020747A"/>
    <w:rsid w:val="002077FD"/>
    <w:rsid w:val="00207E75"/>
    <w:rsid w:val="00212775"/>
    <w:rsid w:val="00213151"/>
    <w:rsid w:val="00220942"/>
    <w:rsid w:val="00220C78"/>
    <w:rsid w:val="00223B2F"/>
    <w:rsid w:val="0022509C"/>
    <w:rsid w:val="00226B1C"/>
    <w:rsid w:val="002331D2"/>
    <w:rsid w:val="0023395F"/>
    <w:rsid w:val="00235924"/>
    <w:rsid w:val="002415A0"/>
    <w:rsid w:val="00242452"/>
    <w:rsid w:val="00242892"/>
    <w:rsid w:val="00242DD8"/>
    <w:rsid w:val="002454DC"/>
    <w:rsid w:val="00245BB2"/>
    <w:rsid w:val="0025098C"/>
    <w:rsid w:val="00251729"/>
    <w:rsid w:val="002529B6"/>
    <w:rsid w:val="00253E8E"/>
    <w:rsid w:val="00256F9D"/>
    <w:rsid w:val="00257C50"/>
    <w:rsid w:val="00261344"/>
    <w:rsid w:val="002635B0"/>
    <w:rsid w:val="0026435E"/>
    <w:rsid w:val="002701FD"/>
    <w:rsid w:val="0027082E"/>
    <w:rsid w:val="002719F7"/>
    <w:rsid w:val="0027274C"/>
    <w:rsid w:val="00273014"/>
    <w:rsid w:val="002761FC"/>
    <w:rsid w:val="00276B0D"/>
    <w:rsid w:val="002803CB"/>
    <w:rsid w:val="0028407F"/>
    <w:rsid w:val="002843AC"/>
    <w:rsid w:val="00290A45"/>
    <w:rsid w:val="00293F98"/>
    <w:rsid w:val="00294BF7"/>
    <w:rsid w:val="00296359"/>
    <w:rsid w:val="00297405"/>
    <w:rsid w:val="00297993"/>
    <w:rsid w:val="00297EF9"/>
    <w:rsid w:val="002A1178"/>
    <w:rsid w:val="002A13EF"/>
    <w:rsid w:val="002A1F90"/>
    <w:rsid w:val="002A26EB"/>
    <w:rsid w:val="002A5EFA"/>
    <w:rsid w:val="002A5F1B"/>
    <w:rsid w:val="002A6F52"/>
    <w:rsid w:val="002A7A95"/>
    <w:rsid w:val="002B16BE"/>
    <w:rsid w:val="002B1A89"/>
    <w:rsid w:val="002B26E6"/>
    <w:rsid w:val="002B4CD6"/>
    <w:rsid w:val="002C2301"/>
    <w:rsid w:val="002C3863"/>
    <w:rsid w:val="002C3BC8"/>
    <w:rsid w:val="002C57BA"/>
    <w:rsid w:val="002C6685"/>
    <w:rsid w:val="002D0281"/>
    <w:rsid w:val="002D49C1"/>
    <w:rsid w:val="002E14A3"/>
    <w:rsid w:val="002E1EDD"/>
    <w:rsid w:val="002E3475"/>
    <w:rsid w:val="002E3491"/>
    <w:rsid w:val="002E3FD2"/>
    <w:rsid w:val="002E45D7"/>
    <w:rsid w:val="002E6405"/>
    <w:rsid w:val="002E6450"/>
    <w:rsid w:val="002E6DFF"/>
    <w:rsid w:val="002E7C1A"/>
    <w:rsid w:val="002F27F4"/>
    <w:rsid w:val="002F3475"/>
    <w:rsid w:val="002F3543"/>
    <w:rsid w:val="002F39D6"/>
    <w:rsid w:val="002F5D23"/>
    <w:rsid w:val="002F6514"/>
    <w:rsid w:val="002F7707"/>
    <w:rsid w:val="002F7BC6"/>
    <w:rsid w:val="0030043D"/>
    <w:rsid w:val="00300F56"/>
    <w:rsid w:val="00301454"/>
    <w:rsid w:val="00304184"/>
    <w:rsid w:val="003046A0"/>
    <w:rsid w:val="00304E21"/>
    <w:rsid w:val="00306266"/>
    <w:rsid w:val="00306B3E"/>
    <w:rsid w:val="0030719E"/>
    <w:rsid w:val="00315A95"/>
    <w:rsid w:val="003166E7"/>
    <w:rsid w:val="003167C8"/>
    <w:rsid w:val="00316810"/>
    <w:rsid w:val="00320F05"/>
    <w:rsid w:val="00321227"/>
    <w:rsid w:val="0032419B"/>
    <w:rsid w:val="00324AC0"/>
    <w:rsid w:val="00324F6A"/>
    <w:rsid w:val="00326B04"/>
    <w:rsid w:val="0033364A"/>
    <w:rsid w:val="003352C7"/>
    <w:rsid w:val="00335EB5"/>
    <w:rsid w:val="00337A41"/>
    <w:rsid w:val="00342C40"/>
    <w:rsid w:val="00343791"/>
    <w:rsid w:val="00343B8A"/>
    <w:rsid w:val="00343CF6"/>
    <w:rsid w:val="00346531"/>
    <w:rsid w:val="00351BBE"/>
    <w:rsid w:val="00354B71"/>
    <w:rsid w:val="003567D7"/>
    <w:rsid w:val="00357A6B"/>
    <w:rsid w:val="00361D88"/>
    <w:rsid w:val="00364199"/>
    <w:rsid w:val="00364321"/>
    <w:rsid w:val="00364F04"/>
    <w:rsid w:val="00371E34"/>
    <w:rsid w:val="00372D84"/>
    <w:rsid w:val="0037379B"/>
    <w:rsid w:val="00382DF0"/>
    <w:rsid w:val="00383B2C"/>
    <w:rsid w:val="00383D18"/>
    <w:rsid w:val="003840A8"/>
    <w:rsid w:val="00386EF7"/>
    <w:rsid w:val="0039078F"/>
    <w:rsid w:val="00391F40"/>
    <w:rsid w:val="00392B37"/>
    <w:rsid w:val="00393E28"/>
    <w:rsid w:val="00393F50"/>
    <w:rsid w:val="00397DEE"/>
    <w:rsid w:val="00397E3A"/>
    <w:rsid w:val="003A0E8A"/>
    <w:rsid w:val="003A19FD"/>
    <w:rsid w:val="003A1D37"/>
    <w:rsid w:val="003A2422"/>
    <w:rsid w:val="003A4422"/>
    <w:rsid w:val="003A4AB5"/>
    <w:rsid w:val="003A6B22"/>
    <w:rsid w:val="003A7450"/>
    <w:rsid w:val="003B153E"/>
    <w:rsid w:val="003B264B"/>
    <w:rsid w:val="003B3D49"/>
    <w:rsid w:val="003B4608"/>
    <w:rsid w:val="003B5FA9"/>
    <w:rsid w:val="003B608A"/>
    <w:rsid w:val="003B72C7"/>
    <w:rsid w:val="003C0092"/>
    <w:rsid w:val="003C03C4"/>
    <w:rsid w:val="003C0EFE"/>
    <w:rsid w:val="003C1C40"/>
    <w:rsid w:val="003C276A"/>
    <w:rsid w:val="003C2B28"/>
    <w:rsid w:val="003C3F09"/>
    <w:rsid w:val="003D19CB"/>
    <w:rsid w:val="003D2DCC"/>
    <w:rsid w:val="003D747E"/>
    <w:rsid w:val="003E0289"/>
    <w:rsid w:val="003E30EB"/>
    <w:rsid w:val="003E32C1"/>
    <w:rsid w:val="003E32DF"/>
    <w:rsid w:val="003E3A5E"/>
    <w:rsid w:val="003F0E7A"/>
    <w:rsid w:val="003F1004"/>
    <w:rsid w:val="003F23B9"/>
    <w:rsid w:val="003F2915"/>
    <w:rsid w:val="003F40F6"/>
    <w:rsid w:val="003F55FF"/>
    <w:rsid w:val="003F5734"/>
    <w:rsid w:val="003F6256"/>
    <w:rsid w:val="003F7AF2"/>
    <w:rsid w:val="0040011F"/>
    <w:rsid w:val="00402F4C"/>
    <w:rsid w:val="0040622E"/>
    <w:rsid w:val="004069C1"/>
    <w:rsid w:val="0040771F"/>
    <w:rsid w:val="00407C2B"/>
    <w:rsid w:val="00410532"/>
    <w:rsid w:val="0041358A"/>
    <w:rsid w:val="0041610B"/>
    <w:rsid w:val="00416244"/>
    <w:rsid w:val="00420677"/>
    <w:rsid w:val="004233E5"/>
    <w:rsid w:val="0042352C"/>
    <w:rsid w:val="00424789"/>
    <w:rsid w:val="00425F29"/>
    <w:rsid w:val="0043159E"/>
    <w:rsid w:val="00433259"/>
    <w:rsid w:val="00433D69"/>
    <w:rsid w:val="00434A4D"/>
    <w:rsid w:val="00440081"/>
    <w:rsid w:val="00440AC3"/>
    <w:rsid w:val="004429F2"/>
    <w:rsid w:val="004438A6"/>
    <w:rsid w:val="00445E3E"/>
    <w:rsid w:val="004473C4"/>
    <w:rsid w:val="00447FDC"/>
    <w:rsid w:val="00453C34"/>
    <w:rsid w:val="004559ED"/>
    <w:rsid w:val="00455CCE"/>
    <w:rsid w:val="00456C40"/>
    <w:rsid w:val="004575A8"/>
    <w:rsid w:val="0045775D"/>
    <w:rsid w:val="00461FA3"/>
    <w:rsid w:val="00462778"/>
    <w:rsid w:val="00462B95"/>
    <w:rsid w:val="00463018"/>
    <w:rsid w:val="004642CF"/>
    <w:rsid w:val="00464B1E"/>
    <w:rsid w:val="004651D4"/>
    <w:rsid w:val="004665CE"/>
    <w:rsid w:val="004666FF"/>
    <w:rsid w:val="0047231A"/>
    <w:rsid w:val="00473D71"/>
    <w:rsid w:val="004746E8"/>
    <w:rsid w:val="0047514C"/>
    <w:rsid w:val="00476466"/>
    <w:rsid w:val="0047670A"/>
    <w:rsid w:val="00480D2E"/>
    <w:rsid w:val="00481825"/>
    <w:rsid w:val="004826FC"/>
    <w:rsid w:val="004827A6"/>
    <w:rsid w:val="00483B3A"/>
    <w:rsid w:val="00484909"/>
    <w:rsid w:val="004909C1"/>
    <w:rsid w:val="004927EE"/>
    <w:rsid w:val="00494B39"/>
    <w:rsid w:val="0049579B"/>
    <w:rsid w:val="004A147D"/>
    <w:rsid w:val="004A2BBD"/>
    <w:rsid w:val="004A3356"/>
    <w:rsid w:val="004A44F7"/>
    <w:rsid w:val="004B01FF"/>
    <w:rsid w:val="004B4833"/>
    <w:rsid w:val="004B731F"/>
    <w:rsid w:val="004B7E46"/>
    <w:rsid w:val="004C40DE"/>
    <w:rsid w:val="004C62DC"/>
    <w:rsid w:val="004C78A8"/>
    <w:rsid w:val="004D13C1"/>
    <w:rsid w:val="004D1B42"/>
    <w:rsid w:val="004D1E82"/>
    <w:rsid w:val="004D375B"/>
    <w:rsid w:val="004D437F"/>
    <w:rsid w:val="004D5181"/>
    <w:rsid w:val="004D63C4"/>
    <w:rsid w:val="004D6A92"/>
    <w:rsid w:val="004E02D5"/>
    <w:rsid w:val="004E145D"/>
    <w:rsid w:val="004E1FC8"/>
    <w:rsid w:val="004E3AC4"/>
    <w:rsid w:val="004E3CED"/>
    <w:rsid w:val="004E3D4D"/>
    <w:rsid w:val="004E4CF6"/>
    <w:rsid w:val="004E4FE9"/>
    <w:rsid w:val="004E6A0E"/>
    <w:rsid w:val="004F26C6"/>
    <w:rsid w:val="004F51E0"/>
    <w:rsid w:val="004F558A"/>
    <w:rsid w:val="00500F3B"/>
    <w:rsid w:val="0050130A"/>
    <w:rsid w:val="00501D78"/>
    <w:rsid w:val="00502222"/>
    <w:rsid w:val="005022D6"/>
    <w:rsid w:val="00506A31"/>
    <w:rsid w:val="0051086A"/>
    <w:rsid w:val="00512C30"/>
    <w:rsid w:val="005171DE"/>
    <w:rsid w:val="00517735"/>
    <w:rsid w:val="00517C5E"/>
    <w:rsid w:val="005208B5"/>
    <w:rsid w:val="005219D9"/>
    <w:rsid w:val="00524171"/>
    <w:rsid w:val="00531EAC"/>
    <w:rsid w:val="00533478"/>
    <w:rsid w:val="00533A4B"/>
    <w:rsid w:val="00534709"/>
    <w:rsid w:val="00535A41"/>
    <w:rsid w:val="005371E4"/>
    <w:rsid w:val="0054113A"/>
    <w:rsid w:val="00541346"/>
    <w:rsid w:val="00541DE5"/>
    <w:rsid w:val="00542269"/>
    <w:rsid w:val="005425A6"/>
    <w:rsid w:val="005428E5"/>
    <w:rsid w:val="00542D93"/>
    <w:rsid w:val="00543BA3"/>
    <w:rsid w:val="00544108"/>
    <w:rsid w:val="00545667"/>
    <w:rsid w:val="005518E8"/>
    <w:rsid w:val="00551D19"/>
    <w:rsid w:val="005528AC"/>
    <w:rsid w:val="005565A6"/>
    <w:rsid w:val="00561764"/>
    <w:rsid w:val="00563841"/>
    <w:rsid w:val="00563DF8"/>
    <w:rsid w:val="0056456B"/>
    <w:rsid w:val="005661FC"/>
    <w:rsid w:val="0056671E"/>
    <w:rsid w:val="0056694F"/>
    <w:rsid w:val="00567580"/>
    <w:rsid w:val="00570E2B"/>
    <w:rsid w:val="00572B5F"/>
    <w:rsid w:val="0057389B"/>
    <w:rsid w:val="005746AD"/>
    <w:rsid w:val="00574C61"/>
    <w:rsid w:val="00577997"/>
    <w:rsid w:val="0058060D"/>
    <w:rsid w:val="00580B83"/>
    <w:rsid w:val="00581CFA"/>
    <w:rsid w:val="005823C0"/>
    <w:rsid w:val="00582BD7"/>
    <w:rsid w:val="00582ECA"/>
    <w:rsid w:val="00584154"/>
    <w:rsid w:val="00584500"/>
    <w:rsid w:val="00585487"/>
    <w:rsid w:val="00585F7E"/>
    <w:rsid w:val="00585FF5"/>
    <w:rsid w:val="00586DC4"/>
    <w:rsid w:val="00591C63"/>
    <w:rsid w:val="00592A43"/>
    <w:rsid w:val="00593DFE"/>
    <w:rsid w:val="005940A1"/>
    <w:rsid w:val="00594DDC"/>
    <w:rsid w:val="00594E46"/>
    <w:rsid w:val="00596800"/>
    <w:rsid w:val="005A0396"/>
    <w:rsid w:val="005A03BC"/>
    <w:rsid w:val="005A38DD"/>
    <w:rsid w:val="005A407A"/>
    <w:rsid w:val="005A4EFC"/>
    <w:rsid w:val="005A5E5A"/>
    <w:rsid w:val="005A7DEA"/>
    <w:rsid w:val="005B1DB4"/>
    <w:rsid w:val="005B2BAC"/>
    <w:rsid w:val="005B4831"/>
    <w:rsid w:val="005B691D"/>
    <w:rsid w:val="005B6A90"/>
    <w:rsid w:val="005B6CF9"/>
    <w:rsid w:val="005C33F1"/>
    <w:rsid w:val="005C3888"/>
    <w:rsid w:val="005C480B"/>
    <w:rsid w:val="005C482B"/>
    <w:rsid w:val="005C4955"/>
    <w:rsid w:val="005D1240"/>
    <w:rsid w:val="005D3CAB"/>
    <w:rsid w:val="005D5B73"/>
    <w:rsid w:val="005D7943"/>
    <w:rsid w:val="005E0550"/>
    <w:rsid w:val="005E08C8"/>
    <w:rsid w:val="005E4322"/>
    <w:rsid w:val="005E5305"/>
    <w:rsid w:val="005F0142"/>
    <w:rsid w:val="005F0D46"/>
    <w:rsid w:val="005F3943"/>
    <w:rsid w:val="00600041"/>
    <w:rsid w:val="00600500"/>
    <w:rsid w:val="00602ECD"/>
    <w:rsid w:val="006033EA"/>
    <w:rsid w:val="0060343C"/>
    <w:rsid w:val="00603448"/>
    <w:rsid w:val="00603897"/>
    <w:rsid w:val="00604AA6"/>
    <w:rsid w:val="006073A9"/>
    <w:rsid w:val="0060744E"/>
    <w:rsid w:val="006127AB"/>
    <w:rsid w:val="00617359"/>
    <w:rsid w:val="006177EC"/>
    <w:rsid w:val="006227D5"/>
    <w:rsid w:val="00623E57"/>
    <w:rsid w:val="00625200"/>
    <w:rsid w:val="00626D58"/>
    <w:rsid w:val="0062710E"/>
    <w:rsid w:val="00627484"/>
    <w:rsid w:val="006304C1"/>
    <w:rsid w:val="00636B55"/>
    <w:rsid w:val="00640830"/>
    <w:rsid w:val="00641808"/>
    <w:rsid w:val="00642553"/>
    <w:rsid w:val="00642C68"/>
    <w:rsid w:val="00643DD0"/>
    <w:rsid w:val="00644F3F"/>
    <w:rsid w:val="006469E4"/>
    <w:rsid w:val="0064729B"/>
    <w:rsid w:val="00655058"/>
    <w:rsid w:val="006562BF"/>
    <w:rsid w:val="00656896"/>
    <w:rsid w:val="00657019"/>
    <w:rsid w:val="00660063"/>
    <w:rsid w:val="00660AC0"/>
    <w:rsid w:val="00660B1E"/>
    <w:rsid w:val="006611A1"/>
    <w:rsid w:val="00662F63"/>
    <w:rsid w:val="00665027"/>
    <w:rsid w:val="006656DD"/>
    <w:rsid w:val="00665BF4"/>
    <w:rsid w:val="00665EEF"/>
    <w:rsid w:val="0066709A"/>
    <w:rsid w:val="0067203D"/>
    <w:rsid w:val="006728DF"/>
    <w:rsid w:val="00672A67"/>
    <w:rsid w:val="006738E4"/>
    <w:rsid w:val="00674A14"/>
    <w:rsid w:val="00681A73"/>
    <w:rsid w:val="00682DFB"/>
    <w:rsid w:val="0068388E"/>
    <w:rsid w:val="0068697C"/>
    <w:rsid w:val="006876FE"/>
    <w:rsid w:val="0069374F"/>
    <w:rsid w:val="006941DC"/>
    <w:rsid w:val="006A051D"/>
    <w:rsid w:val="006A0A44"/>
    <w:rsid w:val="006A3ED2"/>
    <w:rsid w:val="006A4F0F"/>
    <w:rsid w:val="006A4F93"/>
    <w:rsid w:val="006A6F6A"/>
    <w:rsid w:val="006B126C"/>
    <w:rsid w:val="006B2176"/>
    <w:rsid w:val="006B24F9"/>
    <w:rsid w:val="006B58B1"/>
    <w:rsid w:val="006B6413"/>
    <w:rsid w:val="006B670E"/>
    <w:rsid w:val="006C09A0"/>
    <w:rsid w:val="006C0AA9"/>
    <w:rsid w:val="006C20E0"/>
    <w:rsid w:val="006C2931"/>
    <w:rsid w:val="006C314D"/>
    <w:rsid w:val="006C48F6"/>
    <w:rsid w:val="006C5380"/>
    <w:rsid w:val="006C6453"/>
    <w:rsid w:val="006C6F1D"/>
    <w:rsid w:val="006D0EB5"/>
    <w:rsid w:val="006D1484"/>
    <w:rsid w:val="006D3496"/>
    <w:rsid w:val="006E0655"/>
    <w:rsid w:val="006E0C93"/>
    <w:rsid w:val="006E1A44"/>
    <w:rsid w:val="006E244F"/>
    <w:rsid w:val="006E43BF"/>
    <w:rsid w:val="006F127E"/>
    <w:rsid w:val="006F29CD"/>
    <w:rsid w:val="006F5B41"/>
    <w:rsid w:val="006F5FC4"/>
    <w:rsid w:val="006F6353"/>
    <w:rsid w:val="00701DC6"/>
    <w:rsid w:val="00702D5E"/>
    <w:rsid w:val="00702DFC"/>
    <w:rsid w:val="00703331"/>
    <w:rsid w:val="00703FA2"/>
    <w:rsid w:val="00705F1C"/>
    <w:rsid w:val="007103EB"/>
    <w:rsid w:val="00715273"/>
    <w:rsid w:val="007162AD"/>
    <w:rsid w:val="00716409"/>
    <w:rsid w:val="007209C1"/>
    <w:rsid w:val="00723A80"/>
    <w:rsid w:val="00724375"/>
    <w:rsid w:val="007276FD"/>
    <w:rsid w:val="00730BDE"/>
    <w:rsid w:val="00732476"/>
    <w:rsid w:val="00732FD6"/>
    <w:rsid w:val="00733604"/>
    <w:rsid w:val="00733B23"/>
    <w:rsid w:val="00734D77"/>
    <w:rsid w:val="007354D9"/>
    <w:rsid w:val="00736E79"/>
    <w:rsid w:val="007414BA"/>
    <w:rsid w:val="00742235"/>
    <w:rsid w:val="0074397A"/>
    <w:rsid w:val="007471F1"/>
    <w:rsid w:val="00747989"/>
    <w:rsid w:val="00751BD4"/>
    <w:rsid w:val="00755AAD"/>
    <w:rsid w:val="00755D2E"/>
    <w:rsid w:val="0075779C"/>
    <w:rsid w:val="00760167"/>
    <w:rsid w:val="00760803"/>
    <w:rsid w:val="007608F6"/>
    <w:rsid w:val="00760C79"/>
    <w:rsid w:val="00760F11"/>
    <w:rsid w:val="00761B74"/>
    <w:rsid w:val="00762585"/>
    <w:rsid w:val="0076401A"/>
    <w:rsid w:val="00764A6B"/>
    <w:rsid w:val="007654C2"/>
    <w:rsid w:val="00766117"/>
    <w:rsid w:val="007666C3"/>
    <w:rsid w:val="00771970"/>
    <w:rsid w:val="00772D2D"/>
    <w:rsid w:val="00777A69"/>
    <w:rsid w:val="00781211"/>
    <w:rsid w:val="007815BC"/>
    <w:rsid w:val="00782D73"/>
    <w:rsid w:val="00785E55"/>
    <w:rsid w:val="0078641A"/>
    <w:rsid w:val="0078699D"/>
    <w:rsid w:val="00786DD4"/>
    <w:rsid w:val="00786F4A"/>
    <w:rsid w:val="0079179D"/>
    <w:rsid w:val="00792081"/>
    <w:rsid w:val="00792294"/>
    <w:rsid w:val="0079329E"/>
    <w:rsid w:val="007A082A"/>
    <w:rsid w:val="007A19D9"/>
    <w:rsid w:val="007A20E8"/>
    <w:rsid w:val="007A2E01"/>
    <w:rsid w:val="007A333D"/>
    <w:rsid w:val="007A45EC"/>
    <w:rsid w:val="007A78E0"/>
    <w:rsid w:val="007B23DA"/>
    <w:rsid w:val="007B2A46"/>
    <w:rsid w:val="007B3926"/>
    <w:rsid w:val="007B68E5"/>
    <w:rsid w:val="007C02CD"/>
    <w:rsid w:val="007C7AFF"/>
    <w:rsid w:val="007D253C"/>
    <w:rsid w:val="007D2EE2"/>
    <w:rsid w:val="007D3C17"/>
    <w:rsid w:val="007D3F72"/>
    <w:rsid w:val="007D537C"/>
    <w:rsid w:val="007D5B92"/>
    <w:rsid w:val="007D62FC"/>
    <w:rsid w:val="007D6AEE"/>
    <w:rsid w:val="007E153C"/>
    <w:rsid w:val="007E5D39"/>
    <w:rsid w:val="007E6A25"/>
    <w:rsid w:val="007E74AB"/>
    <w:rsid w:val="007E78C1"/>
    <w:rsid w:val="007F06C4"/>
    <w:rsid w:val="007F3BFD"/>
    <w:rsid w:val="007F6B35"/>
    <w:rsid w:val="007F7AB1"/>
    <w:rsid w:val="00800209"/>
    <w:rsid w:val="00801984"/>
    <w:rsid w:val="00803621"/>
    <w:rsid w:val="00803854"/>
    <w:rsid w:val="00805942"/>
    <w:rsid w:val="00810EF7"/>
    <w:rsid w:val="008113AC"/>
    <w:rsid w:val="00812951"/>
    <w:rsid w:val="00812CDB"/>
    <w:rsid w:val="00816A71"/>
    <w:rsid w:val="0082247B"/>
    <w:rsid w:val="0082275A"/>
    <w:rsid w:val="00824B62"/>
    <w:rsid w:val="00825BA5"/>
    <w:rsid w:val="00825FB8"/>
    <w:rsid w:val="00843839"/>
    <w:rsid w:val="0084397A"/>
    <w:rsid w:val="00844010"/>
    <w:rsid w:val="008466BB"/>
    <w:rsid w:val="00847379"/>
    <w:rsid w:val="00850E60"/>
    <w:rsid w:val="00853FCC"/>
    <w:rsid w:val="00854E40"/>
    <w:rsid w:val="008557C2"/>
    <w:rsid w:val="00855BEA"/>
    <w:rsid w:val="00855C54"/>
    <w:rsid w:val="00861434"/>
    <w:rsid w:val="0086260C"/>
    <w:rsid w:val="00867277"/>
    <w:rsid w:val="008722B0"/>
    <w:rsid w:val="008738B5"/>
    <w:rsid w:val="0087484D"/>
    <w:rsid w:val="00876DAD"/>
    <w:rsid w:val="00877E0F"/>
    <w:rsid w:val="00882B66"/>
    <w:rsid w:val="008835E6"/>
    <w:rsid w:val="008902B7"/>
    <w:rsid w:val="0089208A"/>
    <w:rsid w:val="00893F34"/>
    <w:rsid w:val="00895D34"/>
    <w:rsid w:val="008A04FA"/>
    <w:rsid w:val="008A0A19"/>
    <w:rsid w:val="008A299C"/>
    <w:rsid w:val="008A3B15"/>
    <w:rsid w:val="008A4B42"/>
    <w:rsid w:val="008A5776"/>
    <w:rsid w:val="008A617D"/>
    <w:rsid w:val="008A6413"/>
    <w:rsid w:val="008A7F2D"/>
    <w:rsid w:val="008B182B"/>
    <w:rsid w:val="008B19EE"/>
    <w:rsid w:val="008B56E0"/>
    <w:rsid w:val="008B660D"/>
    <w:rsid w:val="008B6F96"/>
    <w:rsid w:val="008C0AC4"/>
    <w:rsid w:val="008C0D58"/>
    <w:rsid w:val="008C1A4D"/>
    <w:rsid w:val="008C2F0D"/>
    <w:rsid w:val="008C3467"/>
    <w:rsid w:val="008C3A34"/>
    <w:rsid w:val="008C3AFE"/>
    <w:rsid w:val="008C5104"/>
    <w:rsid w:val="008C52D9"/>
    <w:rsid w:val="008C58F2"/>
    <w:rsid w:val="008C596B"/>
    <w:rsid w:val="008C5D11"/>
    <w:rsid w:val="008C5E4D"/>
    <w:rsid w:val="008C628B"/>
    <w:rsid w:val="008D0A24"/>
    <w:rsid w:val="008D172F"/>
    <w:rsid w:val="008D1CBE"/>
    <w:rsid w:val="008D792D"/>
    <w:rsid w:val="008E021D"/>
    <w:rsid w:val="008E0407"/>
    <w:rsid w:val="008E163D"/>
    <w:rsid w:val="008E2156"/>
    <w:rsid w:val="008E4EE8"/>
    <w:rsid w:val="008E5221"/>
    <w:rsid w:val="008E71A0"/>
    <w:rsid w:val="008F11E8"/>
    <w:rsid w:val="008F40E5"/>
    <w:rsid w:val="008F60D6"/>
    <w:rsid w:val="008F6DD7"/>
    <w:rsid w:val="009019DA"/>
    <w:rsid w:val="00902969"/>
    <w:rsid w:val="00907951"/>
    <w:rsid w:val="00907EBF"/>
    <w:rsid w:val="00907FA2"/>
    <w:rsid w:val="00910E7B"/>
    <w:rsid w:val="00912FD9"/>
    <w:rsid w:val="009132BC"/>
    <w:rsid w:val="00915780"/>
    <w:rsid w:val="00915B8B"/>
    <w:rsid w:val="00915BEB"/>
    <w:rsid w:val="009200D3"/>
    <w:rsid w:val="00920755"/>
    <w:rsid w:val="00920892"/>
    <w:rsid w:val="00920EA8"/>
    <w:rsid w:val="00922B06"/>
    <w:rsid w:val="00923686"/>
    <w:rsid w:val="00934CF6"/>
    <w:rsid w:val="009363AD"/>
    <w:rsid w:val="00936D8C"/>
    <w:rsid w:val="009412CB"/>
    <w:rsid w:val="00941552"/>
    <w:rsid w:val="00942B19"/>
    <w:rsid w:val="00944717"/>
    <w:rsid w:val="00946B5E"/>
    <w:rsid w:val="00946F5B"/>
    <w:rsid w:val="00951B03"/>
    <w:rsid w:val="00951BA6"/>
    <w:rsid w:val="0095232B"/>
    <w:rsid w:val="009523BF"/>
    <w:rsid w:val="00952903"/>
    <w:rsid w:val="009544A9"/>
    <w:rsid w:val="00956CDD"/>
    <w:rsid w:val="0096076D"/>
    <w:rsid w:val="0096097A"/>
    <w:rsid w:val="00960E6C"/>
    <w:rsid w:val="00961C74"/>
    <w:rsid w:val="0096217F"/>
    <w:rsid w:val="009624DF"/>
    <w:rsid w:val="009638A0"/>
    <w:rsid w:val="0096392C"/>
    <w:rsid w:val="0096425F"/>
    <w:rsid w:val="00967AA9"/>
    <w:rsid w:val="00970070"/>
    <w:rsid w:val="00972525"/>
    <w:rsid w:val="00972FAD"/>
    <w:rsid w:val="0097378E"/>
    <w:rsid w:val="009743B7"/>
    <w:rsid w:val="00975D2C"/>
    <w:rsid w:val="0097639D"/>
    <w:rsid w:val="00976F06"/>
    <w:rsid w:val="00984A6F"/>
    <w:rsid w:val="00984C33"/>
    <w:rsid w:val="00987BAD"/>
    <w:rsid w:val="00990C59"/>
    <w:rsid w:val="00992478"/>
    <w:rsid w:val="0099358E"/>
    <w:rsid w:val="0099362B"/>
    <w:rsid w:val="00993669"/>
    <w:rsid w:val="009946B8"/>
    <w:rsid w:val="00995B59"/>
    <w:rsid w:val="009965B3"/>
    <w:rsid w:val="009A06ED"/>
    <w:rsid w:val="009A12BB"/>
    <w:rsid w:val="009A2491"/>
    <w:rsid w:val="009A537B"/>
    <w:rsid w:val="009A5D61"/>
    <w:rsid w:val="009A61E0"/>
    <w:rsid w:val="009A6644"/>
    <w:rsid w:val="009A7739"/>
    <w:rsid w:val="009B075F"/>
    <w:rsid w:val="009B2B4F"/>
    <w:rsid w:val="009B48C2"/>
    <w:rsid w:val="009B7C90"/>
    <w:rsid w:val="009B7D33"/>
    <w:rsid w:val="009C0722"/>
    <w:rsid w:val="009C1476"/>
    <w:rsid w:val="009C194C"/>
    <w:rsid w:val="009C2FD6"/>
    <w:rsid w:val="009C4EC6"/>
    <w:rsid w:val="009C5808"/>
    <w:rsid w:val="009D0351"/>
    <w:rsid w:val="009D04BC"/>
    <w:rsid w:val="009D1079"/>
    <w:rsid w:val="009D2BF6"/>
    <w:rsid w:val="009D3137"/>
    <w:rsid w:val="009D4C2E"/>
    <w:rsid w:val="009D5955"/>
    <w:rsid w:val="009D761A"/>
    <w:rsid w:val="009E0541"/>
    <w:rsid w:val="009E20EA"/>
    <w:rsid w:val="009E27E6"/>
    <w:rsid w:val="009E65BD"/>
    <w:rsid w:val="009E6BE0"/>
    <w:rsid w:val="009F0D11"/>
    <w:rsid w:val="009F12F9"/>
    <w:rsid w:val="009F1AFD"/>
    <w:rsid w:val="009F1EC8"/>
    <w:rsid w:val="009F2F85"/>
    <w:rsid w:val="009F4589"/>
    <w:rsid w:val="009F7D00"/>
    <w:rsid w:val="00A034D3"/>
    <w:rsid w:val="00A0685C"/>
    <w:rsid w:val="00A06C32"/>
    <w:rsid w:val="00A07362"/>
    <w:rsid w:val="00A1293D"/>
    <w:rsid w:val="00A14511"/>
    <w:rsid w:val="00A159F8"/>
    <w:rsid w:val="00A15C66"/>
    <w:rsid w:val="00A2048F"/>
    <w:rsid w:val="00A207F5"/>
    <w:rsid w:val="00A216F0"/>
    <w:rsid w:val="00A23C9B"/>
    <w:rsid w:val="00A26564"/>
    <w:rsid w:val="00A32E02"/>
    <w:rsid w:val="00A34656"/>
    <w:rsid w:val="00A36F2E"/>
    <w:rsid w:val="00A37519"/>
    <w:rsid w:val="00A409B6"/>
    <w:rsid w:val="00A41A09"/>
    <w:rsid w:val="00A458AE"/>
    <w:rsid w:val="00A47DAC"/>
    <w:rsid w:val="00A516A8"/>
    <w:rsid w:val="00A54A55"/>
    <w:rsid w:val="00A57999"/>
    <w:rsid w:val="00A601FB"/>
    <w:rsid w:val="00A64EA7"/>
    <w:rsid w:val="00A650EA"/>
    <w:rsid w:val="00A6702D"/>
    <w:rsid w:val="00A7191A"/>
    <w:rsid w:val="00A71AD5"/>
    <w:rsid w:val="00A76342"/>
    <w:rsid w:val="00A773E6"/>
    <w:rsid w:val="00A77FED"/>
    <w:rsid w:val="00A835E0"/>
    <w:rsid w:val="00A857EC"/>
    <w:rsid w:val="00A85D08"/>
    <w:rsid w:val="00A86149"/>
    <w:rsid w:val="00A93261"/>
    <w:rsid w:val="00A94BA6"/>
    <w:rsid w:val="00A96D3A"/>
    <w:rsid w:val="00A974DF"/>
    <w:rsid w:val="00A97EB3"/>
    <w:rsid w:val="00AA12A1"/>
    <w:rsid w:val="00AA2DB7"/>
    <w:rsid w:val="00AA45B4"/>
    <w:rsid w:val="00AB2210"/>
    <w:rsid w:val="00AB2832"/>
    <w:rsid w:val="00AB3D9D"/>
    <w:rsid w:val="00AC0D9B"/>
    <w:rsid w:val="00AC3025"/>
    <w:rsid w:val="00AD5564"/>
    <w:rsid w:val="00AD7D3B"/>
    <w:rsid w:val="00AD7FD3"/>
    <w:rsid w:val="00AE2939"/>
    <w:rsid w:val="00AE45FC"/>
    <w:rsid w:val="00AE47B4"/>
    <w:rsid w:val="00AE5955"/>
    <w:rsid w:val="00AE6F8E"/>
    <w:rsid w:val="00AF005B"/>
    <w:rsid w:val="00AF0574"/>
    <w:rsid w:val="00AF2492"/>
    <w:rsid w:val="00AF29EA"/>
    <w:rsid w:val="00AF6DAA"/>
    <w:rsid w:val="00AF78C9"/>
    <w:rsid w:val="00AF7F08"/>
    <w:rsid w:val="00B0287E"/>
    <w:rsid w:val="00B03EAF"/>
    <w:rsid w:val="00B04AD3"/>
    <w:rsid w:val="00B0632B"/>
    <w:rsid w:val="00B11D48"/>
    <w:rsid w:val="00B125CB"/>
    <w:rsid w:val="00B12940"/>
    <w:rsid w:val="00B1567E"/>
    <w:rsid w:val="00B16672"/>
    <w:rsid w:val="00B17CF5"/>
    <w:rsid w:val="00B213ED"/>
    <w:rsid w:val="00B21865"/>
    <w:rsid w:val="00B21D15"/>
    <w:rsid w:val="00B223DB"/>
    <w:rsid w:val="00B2384D"/>
    <w:rsid w:val="00B307A1"/>
    <w:rsid w:val="00B30982"/>
    <w:rsid w:val="00B31A24"/>
    <w:rsid w:val="00B33795"/>
    <w:rsid w:val="00B36B6D"/>
    <w:rsid w:val="00B42082"/>
    <w:rsid w:val="00B446F5"/>
    <w:rsid w:val="00B507D0"/>
    <w:rsid w:val="00B51658"/>
    <w:rsid w:val="00B54132"/>
    <w:rsid w:val="00B558E9"/>
    <w:rsid w:val="00B62141"/>
    <w:rsid w:val="00B62D0B"/>
    <w:rsid w:val="00B66686"/>
    <w:rsid w:val="00B66C91"/>
    <w:rsid w:val="00B73E99"/>
    <w:rsid w:val="00B7523E"/>
    <w:rsid w:val="00B83C08"/>
    <w:rsid w:val="00B85550"/>
    <w:rsid w:val="00B87604"/>
    <w:rsid w:val="00B90471"/>
    <w:rsid w:val="00B916AF"/>
    <w:rsid w:val="00B93287"/>
    <w:rsid w:val="00B947AE"/>
    <w:rsid w:val="00BA0337"/>
    <w:rsid w:val="00BA240D"/>
    <w:rsid w:val="00BA67A4"/>
    <w:rsid w:val="00BA75E5"/>
    <w:rsid w:val="00BB0A5A"/>
    <w:rsid w:val="00BB13F4"/>
    <w:rsid w:val="00BB3E3F"/>
    <w:rsid w:val="00BB5DF7"/>
    <w:rsid w:val="00BB5E54"/>
    <w:rsid w:val="00BB62C4"/>
    <w:rsid w:val="00BB65AA"/>
    <w:rsid w:val="00BB74AC"/>
    <w:rsid w:val="00BB7997"/>
    <w:rsid w:val="00BB7D76"/>
    <w:rsid w:val="00BC0F60"/>
    <w:rsid w:val="00BC1C5D"/>
    <w:rsid w:val="00BC2E59"/>
    <w:rsid w:val="00BC3458"/>
    <w:rsid w:val="00BC3ACE"/>
    <w:rsid w:val="00BC41B5"/>
    <w:rsid w:val="00BD1AB6"/>
    <w:rsid w:val="00BD246A"/>
    <w:rsid w:val="00BD2608"/>
    <w:rsid w:val="00BD2779"/>
    <w:rsid w:val="00BD5421"/>
    <w:rsid w:val="00BD5CFB"/>
    <w:rsid w:val="00BD64E8"/>
    <w:rsid w:val="00BD6C7F"/>
    <w:rsid w:val="00BE0FD3"/>
    <w:rsid w:val="00BE2040"/>
    <w:rsid w:val="00BE4880"/>
    <w:rsid w:val="00BF228F"/>
    <w:rsid w:val="00BF31B4"/>
    <w:rsid w:val="00BF345C"/>
    <w:rsid w:val="00BF3FB7"/>
    <w:rsid w:val="00BF53C9"/>
    <w:rsid w:val="00BF5E37"/>
    <w:rsid w:val="00C01330"/>
    <w:rsid w:val="00C04375"/>
    <w:rsid w:val="00C04FC0"/>
    <w:rsid w:val="00C06045"/>
    <w:rsid w:val="00C0613C"/>
    <w:rsid w:val="00C06C8D"/>
    <w:rsid w:val="00C0770C"/>
    <w:rsid w:val="00C07996"/>
    <w:rsid w:val="00C10B55"/>
    <w:rsid w:val="00C12CDC"/>
    <w:rsid w:val="00C311CA"/>
    <w:rsid w:val="00C32AD4"/>
    <w:rsid w:val="00C338C6"/>
    <w:rsid w:val="00C33956"/>
    <w:rsid w:val="00C35552"/>
    <w:rsid w:val="00C4209B"/>
    <w:rsid w:val="00C427F9"/>
    <w:rsid w:val="00C43448"/>
    <w:rsid w:val="00C43CF0"/>
    <w:rsid w:val="00C46D71"/>
    <w:rsid w:val="00C503C0"/>
    <w:rsid w:val="00C51C7B"/>
    <w:rsid w:val="00C55051"/>
    <w:rsid w:val="00C5572E"/>
    <w:rsid w:val="00C55E73"/>
    <w:rsid w:val="00C57BD6"/>
    <w:rsid w:val="00C57E47"/>
    <w:rsid w:val="00C622B8"/>
    <w:rsid w:val="00C62A24"/>
    <w:rsid w:val="00C62D47"/>
    <w:rsid w:val="00C630C8"/>
    <w:rsid w:val="00C6392F"/>
    <w:rsid w:val="00C64B17"/>
    <w:rsid w:val="00C6764D"/>
    <w:rsid w:val="00C67684"/>
    <w:rsid w:val="00C71806"/>
    <w:rsid w:val="00C71BC0"/>
    <w:rsid w:val="00C72C06"/>
    <w:rsid w:val="00C74270"/>
    <w:rsid w:val="00C80A12"/>
    <w:rsid w:val="00C86637"/>
    <w:rsid w:val="00C86F2B"/>
    <w:rsid w:val="00C9018A"/>
    <w:rsid w:val="00C90F29"/>
    <w:rsid w:val="00C910F9"/>
    <w:rsid w:val="00C92AB0"/>
    <w:rsid w:val="00C95F81"/>
    <w:rsid w:val="00CA08BC"/>
    <w:rsid w:val="00CA2D53"/>
    <w:rsid w:val="00CA3379"/>
    <w:rsid w:val="00CA4412"/>
    <w:rsid w:val="00CA728A"/>
    <w:rsid w:val="00CA787B"/>
    <w:rsid w:val="00CA7969"/>
    <w:rsid w:val="00CB0294"/>
    <w:rsid w:val="00CB75A6"/>
    <w:rsid w:val="00CB7D92"/>
    <w:rsid w:val="00CC0F79"/>
    <w:rsid w:val="00CC2A70"/>
    <w:rsid w:val="00CC3A60"/>
    <w:rsid w:val="00CC41EB"/>
    <w:rsid w:val="00CC46A4"/>
    <w:rsid w:val="00CC612B"/>
    <w:rsid w:val="00CC756C"/>
    <w:rsid w:val="00CC7884"/>
    <w:rsid w:val="00CC7C77"/>
    <w:rsid w:val="00CD0982"/>
    <w:rsid w:val="00CD35AC"/>
    <w:rsid w:val="00CD40EA"/>
    <w:rsid w:val="00CD4E5C"/>
    <w:rsid w:val="00CE00A5"/>
    <w:rsid w:val="00CE2C88"/>
    <w:rsid w:val="00CE53AE"/>
    <w:rsid w:val="00CE5C35"/>
    <w:rsid w:val="00CE5C78"/>
    <w:rsid w:val="00CE744E"/>
    <w:rsid w:val="00CF06B2"/>
    <w:rsid w:val="00CF1762"/>
    <w:rsid w:val="00CF27B3"/>
    <w:rsid w:val="00CF3999"/>
    <w:rsid w:val="00CF7157"/>
    <w:rsid w:val="00D02348"/>
    <w:rsid w:val="00D02CE3"/>
    <w:rsid w:val="00D115C4"/>
    <w:rsid w:val="00D12C09"/>
    <w:rsid w:val="00D148BD"/>
    <w:rsid w:val="00D14BB0"/>
    <w:rsid w:val="00D15DE5"/>
    <w:rsid w:val="00D160F9"/>
    <w:rsid w:val="00D17947"/>
    <w:rsid w:val="00D23EDE"/>
    <w:rsid w:val="00D24220"/>
    <w:rsid w:val="00D24555"/>
    <w:rsid w:val="00D24807"/>
    <w:rsid w:val="00D25D77"/>
    <w:rsid w:val="00D2642B"/>
    <w:rsid w:val="00D30EF9"/>
    <w:rsid w:val="00D407E1"/>
    <w:rsid w:val="00D44D7B"/>
    <w:rsid w:val="00D46C54"/>
    <w:rsid w:val="00D46F92"/>
    <w:rsid w:val="00D47746"/>
    <w:rsid w:val="00D50732"/>
    <w:rsid w:val="00D513A9"/>
    <w:rsid w:val="00D5205D"/>
    <w:rsid w:val="00D56052"/>
    <w:rsid w:val="00D567B7"/>
    <w:rsid w:val="00D57799"/>
    <w:rsid w:val="00D625E3"/>
    <w:rsid w:val="00D631E0"/>
    <w:rsid w:val="00D6413E"/>
    <w:rsid w:val="00D64CDB"/>
    <w:rsid w:val="00D64E47"/>
    <w:rsid w:val="00D66926"/>
    <w:rsid w:val="00D66BA6"/>
    <w:rsid w:val="00D701B7"/>
    <w:rsid w:val="00D7042A"/>
    <w:rsid w:val="00D71204"/>
    <w:rsid w:val="00D71962"/>
    <w:rsid w:val="00D71AEF"/>
    <w:rsid w:val="00D71C78"/>
    <w:rsid w:val="00D7375C"/>
    <w:rsid w:val="00D740F3"/>
    <w:rsid w:val="00D740FB"/>
    <w:rsid w:val="00D769DA"/>
    <w:rsid w:val="00D807EF"/>
    <w:rsid w:val="00D82614"/>
    <w:rsid w:val="00D83EFF"/>
    <w:rsid w:val="00D84770"/>
    <w:rsid w:val="00D85EDB"/>
    <w:rsid w:val="00D865D2"/>
    <w:rsid w:val="00D86A44"/>
    <w:rsid w:val="00D91461"/>
    <w:rsid w:val="00D916D3"/>
    <w:rsid w:val="00D917E1"/>
    <w:rsid w:val="00D91C7F"/>
    <w:rsid w:val="00D9584D"/>
    <w:rsid w:val="00D95EE3"/>
    <w:rsid w:val="00DA5897"/>
    <w:rsid w:val="00DA691D"/>
    <w:rsid w:val="00DA7A74"/>
    <w:rsid w:val="00DB00D4"/>
    <w:rsid w:val="00DB419E"/>
    <w:rsid w:val="00DB463E"/>
    <w:rsid w:val="00DC0066"/>
    <w:rsid w:val="00DC1B1F"/>
    <w:rsid w:val="00DC282A"/>
    <w:rsid w:val="00DC2BE3"/>
    <w:rsid w:val="00DC465B"/>
    <w:rsid w:val="00DD0006"/>
    <w:rsid w:val="00DD0376"/>
    <w:rsid w:val="00DD0390"/>
    <w:rsid w:val="00DD1D11"/>
    <w:rsid w:val="00DD20E9"/>
    <w:rsid w:val="00DD24CA"/>
    <w:rsid w:val="00DD2D27"/>
    <w:rsid w:val="00DD3BCB"/>
    <w:rsid w:val="00DE250F"/>
    <w:rsid w:val="00DE4264"/>
    <w:rsid w:val="00DF006F"/>
    <w:rsid w:val="00DF2328"/>
    <w:rsid w:val="00DF376B"/>
    <w:rsid w:val="00DF46CE"/>
    <w:rsid w:val="00DF4D31"/>
    <w:rsid w:val="00DF5259"/>
    <w:rsid w:val="00DF7C5D"/>
    <w:rsid w:val="00DF7ECA"/>
    <w:rsid w:val="00E01ABE"/>
    <w:rsid w:val="00E033B6"/>
    <w:rsid w:val="00E05E60"/>
    <w:rsid w:val="00E06101"/>
    <w:rsid w:val="00E1066C"/>
    <w:rsid w:val="00E10BA7"/>
    <w:rsid w:val="00E126BE"/>
    <w:rsid w:val="00E128AB"/>
    <w:rsid w:val="00E140B1"/>
    <w:rsid w:val="00E166D1"/>
    <w:rsid w:val="00E174AD"/>
    <w:rsid w:val="00E2049E"/>
    <w:rsid w:val="00E206BA"/>
    <w:rsid w:val="00E210A1"/>
    <w:rsid w:val="00E22011"/>
    <w:rsid w:val="00E22FDC"/>
    <w:rsid w:val="00E23037"/>
    <w:rsid w:val="00E275D5"/>
    <w:rsid w:val="00E27883"/>
    <w:rsid w:val="00E300C5"/>
    <w:rsid w:val="00E30E72"/>
    <w:rsid w:val="00E31E57"/>
    <w:rsid w:val="00E32A28"/>
    <w:rsid w:val="00E32A41"/>
    <w:rsid w:val="00E34326"/>
    <w:rsid w:val="00E34392"/>
    <w:rsid w:val="00E37544"/>
    <w:rsid w:val="00E40BB4"/>
    <w:rsid w:val="00E42D6F"/>
    <w:rsid w:val="00E43DD4"/>
    <w:rsid w:val="00E44221"/>
    <w:rsid w:val="00E44DD0"/>
    <w:rsid w:val="00E4561A"/>
    <w:rsid w:val="00E479CE"/>
    <w:rsid w:val="00E50CA3"/>
    <w:rsid w:val="00E53857"/>
    <w:rsid w:val="00E544D2"/>
    <w:rsid w:val="00E55B7E"/>
    <w:rsid w:val="00E57E8A"/>
    <w:rsid w:val="00E60841"/>
    <w:rsid w:val="00E71841"/>
    <w:rsid w:val="00E72A6D"/>
    <w:rsid w:val="00E735A0"/>
    <w:rsid w:val="00E740C7"/>
    <w:rsid w:val="00E764C4"/>
    <w:rsid w:val="00E76551"/>
    <w:rsid w:val="00E800DD"/>
    <w:rsid w:val="00E8576D"/>
    <w:rsid w:val="00E87324"/>
    <w:rsid w:val="00E87427"/>
    <w:rsid w:val="00E90C92"/>
    <w:rsid w:val="00E91854"/>
    <w:rsid w:val="00E91AD1"/>
    <w:rsid w:val="00E92713"/>
    <w:rsid w:val="00E92C89"/>
    <w:rsid w:val="00EA3DBF"/>
    <w:rsid w:val="00EA47D6"/>
    <w:rsid w:val="00EA4AF9"/>
    <w:rsid w:val="00EA5A0C"/>
    <w:rsid w:val="00EA7842"/>
    <w:rsid w:val="00EB18A9"/>
    <w:rsid w:val="00EB52AE"/>
    <w:rsid w:val="00EB77A1"/>
    <w:rsid w:val="00EB79F0"/>
    <w:rsid w:val="00EC112C"/>
    <w:rsid w:val="00EC2229"/>
    <w:rsid w:val="00EC3BAB"/>
    <w:rsid w:val="00EC43D8"/>
    <w:rsid w:val="00EC46DE"/>
    <w:rsid w:val="00EC7C1F"/>
    <w:rsid w:val="00ED0011"/>
    <w:rsid w:val="00ED680E"/>
    <w:rsid w:val="00ED733F"/>
    <w:rsid w:val="00EE1101"/>
    <w:rsid w:val="00EE551A"/>
    <w:rsid w:val="00EE5C4E"/>
    <w:rsid w:val="00EF1F1B"/>
    <w:rsid w:val="00EF4764"/>
    <w:rsid w:val="00EF4846"/>
    <w:rsid w:val="00EF6716"/>
    <w:rsid w:val="00EF689A"/>
    <w:rsid w:val="00EF7059"/>
    <w:rsid w:val="00EF710C"/>
    <w:rsid w:val="00EF7980"/>
    <w:rsid w:val="00EF7F2B"/>
    <w:rsid w:val="00F032CD"/>
    <w:rsid w:val="00F046F9"/>
    <w:rsid w:val="00F04AFE"/>
    <w:rsid w:val="00F04E3A"/>
    <w:rsid w:val="00F070CB"/>
    <w:rsid w:val="00F14417"/>
    <w:rsid w:val="00F15139"/>
    <w:rsid w:val="00F16350"/>
    <w:rsid w:val="00F220EE"/>
    <w:rsid w:val="00F233D0"/>
    <w:rsid w:val="00F24EA9"/>
    <w:rsid w:val="00F26D35"/>
    <w:rsid w:val="00F3005A"/>
    <w:rsid w:val="00F37855"/>
    <w:rsid w:val="00F40660"/>
    <w:rsid w:val="00F41808"/>
    <w:rsid w:val="00F41EDB"/>
    <w:rsid w:val="00F42FA6"/>
    <w:rsid w:val="00F43B33"/>
    <w:rsid w:val="00F44C99"/>
    <w:rsid w:val="00F47E0B"/>
    <w:rsid w:val="00F51C0A"/>
    <w:rsid w:val="00F51F94"/>
    <w:rsid w:val="00F535EB"/>
    <w:rsid w:val="00F538F5"/>
    <w:rsid w:val="00F54548"/>
    <w:rsid w:val="00F56ECE"/>
    <w:rsid w:val="00F61F77"/>
    <w:rsid w:val="00F667C3"/>
    <w:rsid w:val="00F6688C"/>
    <w:rsid w:val="00F674B7"/>
    <w:rsid w:val="00F71139"/>
    <w:rsid w:val="00F73DEE"/>
    <w:rsid w:val="00F74802"/>
    <w:rsid w:val="00F7535A"/>
    <w:rsid w:val="00F762CC"/>
    <w:rsid w:val="00F764B6"/>
    <w:rsid w:val="00F76F27"/>
    <w:rsid w:val="00F77163"/>
    <w:rsid w:val="00F8021D"/>
    <w:rsid w:val="00F80B93"/>
    <w:rsid w:val="00F81B76"/>
    <w:rsid w:val="00F81E85"/>
    <w:rsid w:val="00F8782C"/>
    <w:rsid w:val="00F915FE"/>
    <w:rsid w:val="00F91D9A"/>
    <w:rsid w:val="00F92161"/>
    <w:rsid w:val="00F95AC3"/>
    <w:rsid w:val="00F97F35"/>
    <w:rsid w:val="00FA2940"/>
    <w:rsid w:val="00FA6830"/>
    <w:rsid w:val="00FA72E2"/>
    <w:rsid w:val="00FB1144"/>
    <w:rsid w:val="00FB1621"/>
    <w:rsid w:val="00FB2A7A"/>
    <w:rsid w:val="00FB488A"/>
    <w:rsid w:val="00FB55AB"/>
    <w:rsid w:val="00FB5855"/>
    <w:rsid w:val="00FB5E3B"/>
    <w:rsid w:val="00FC1C90"/>
    <w:rsid w:val="00FC3DA2"/>
    <w:rsid w:val="00FC6BEF"/>
    <w:rsid w:val="00FC793F"/>
    <w:rsid w:val="00FD27F2"/>
    <w:rsid w:val="00FD32B9"/>
    <w:rsid w:val="00FD3D78"/>
    <w:rsid w:val="00FE1EF0"/>
    <w:rsid w:val="00FE3951"/>
    <w:rsid w:val="00FE3E98"/>
    <w:rsid w:val="00FE50D2"/>
    <w:rsid w:val="00FE6768"/>
    <w:rsid w:val="00FF2A39"/>
    <w:rsid w:val="00FF39DA"/>
    <w:rsid w:val="00FF5714"/>
    <w:rsid w:val="00FF6222"/>
    <w:rsid w:val="00FF78F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BFE913-E6BD-4F09-956A-447E3F87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229"/>
  </w:style>
  <w:style w:type="paragraph" w:styleId="Heading1">
    <w:name w:val="heading 1"/>
    <w:aliases w:val="h1,title,Main,heading 1 (Main),BB,Level 1,Headline1,Section Heading,Headline11,Headline12,Headline13,Heading,H1,tchead,1m,ODOT,A MAJOR/BOLD,Schedheading,h1 chapter heading,Heading 1(Report Only),RFP Heading 1,No numbers,Attribute Heading 1,1,c"/>
    <w:basedOn w:val="Normal"/>
    <w:next w:val="Normal"/>
    <w:link w:val="Heading1Char"/>
    <w:uiPriority w:val="9"/>
    <w:qFormat/>
    <w:rsid w:val="008113AC"/>
    <w:pPr>
      <w:keepNext/>
      <w:numPr>
        <w:numId w:val="1"/>
      </w:numPr>
      <w:overflowPunct w:val="0"/>
      <w:autoSpaceDE w:val="0"/>
      <w:autoSpaceDN w:val="0"/>
      <w:adjustRightInd w:val="0"/>
      <w:spacing w:before="420" w:after="120" w:line="240" w:lineRule="auto"/>
      <w:textAlignment w:val="baseline"/>
      <w:outlineLvl w:val="0"/>
    </w:pPr>
    <w:rPr>
      <w:rFonts w:ascii="Arial Bold" w:eastAsia="Times New Roman" w:hAnsi="Arial Bold" w:cs="Arial"/>
      <w:b/>
      <w:caps/>
      <w:kern w:val="28"/>
      <w:sz w:val="20"/>
      <w:szCs w:val="20"/>
    </w:rPr>
  </w:style>
  <w:style w:type="paragraph" w:styleId="Heading2">
    <w:name w:val="heading 2"/>
    <w:aliases w:val="body,h2,h2 main heading,H2,Section,2m,h 2,h2.H2,UNDERRUBRIK 1-2,1.1,Level 2,Para2,h21,h22,B Sub/Bold,B Sub/Bold1,B Sub/Bold2,B Sub/Bold11,h2 main heading1,h2 main heading2,B Sub/Bold3,B Sub/Bold12,h2 main heading3,B Sub/Bold4,B Sub/Bold13,proj"/>
    <w:basedOn w:val="Normal"/>
    <w:link w:val="Heading2Char"/>
    <w:uiPriority w:val="9"/>
    <w:qFormat/>
    <w:rsid w:val="008113AC"/>
    <w:pPr>
      <w:numPr>
        <w:ilvl w:val="1"/>
        <w:numId w:val="1"/>
      </w:numPr>
      <w:tabs>
        <w:tab w:val="left" w:pos="1418"/>
      </w:tabs>
      <w:overflowPunct w:val="0"/>
      <w:autoSpaceDE w:val="0"/>
      <w:autoSpaceDN w:val="0"/>
      <w:adjustRightInd w:val="0"/>
      <w:spacing w:after="120" w:line="240" w:lineRule="auto"/>
      <w:textAlignment w:val="baseline"/>
      <w:outlineLvl w:val="1"/>
    </w:pPr>
    <w:rPr>
      <w:rFonts w:ascii="Arial" w:eastAsia="Times New Roman" w:hAnsi="Arial" w:cs="Arial"/>
      <w:sz w:val="20"/>
      <w:szCs w:val="20"/>
    </w:rPr>
  </w:style>
  <w:style w:type="paragraph" w:styleId="Heading3">
    <w:name w:val="heading 3"/>
    <w:aliases w:val="h3,H3,H31,(Alt+3),h3 sub heading,Head 3,3m,h:3,C Sub-Sub/Italic,Head 31,Head 32,C Sub-Sub/Italic1,3,Sub2Para,h31,h32,Para3,1.2.3.,Task,Tsk,Level 1 - 1,Smallest header,(Alt+3)1,(Alt+3)2,(Alt+3)3,(Alt+3)4,(Alt+3)5,(Alt+3)6,(Alt+3)11,(Alt+3)21,b"/>
    <w:basedOn w:val="Normal"/>
    <w:link w:val="Heading3Char"/>
    <w:uiPriority w:val="9"/>
    <w:qFormat/>
    <w:rsid w:val="008113AC"/>
    <w:pPr>
      <w:numPr>
        <w:ilvl w:val="2"/>
        <w:numId w:val="1"/>
      </w:numPr>
      <w:overflowPunct w:val="0"/>
      <w:autoSpaceDE w:val="0"/>
      <w:autoSpaceDN w:val="0"/>
      <w:adjustRightInd w:val="0"/>
      <w:spacing w:after="120" w:line="240" w:lineRule="auto"/>
      <w:textAlignment w:val="baseline"/>
      <w:outlineLvl w:val="2"/>
    </w:pPr>
    <w:rPr>
      <w:rFonts w:ascii="Arial" w:eastAsia="Times New Roman" w:hAnsi="Arial" w:cs="Arial"/>
      <w:sz w:val="20"/>
      <w:szCs w:val="20"/>
    </w:rPr>
  </w:style>
  <w:style w:type="paragraph" w:styleId="Heading4">
    <w:name w:val="heading 4"/>
    <w:aliases w:val="h4,Heading 4 (a) Indent 1.5,h 4,4m,h4 sub sub heading,GPH Heading 4,H4,Level 2 - a,CS Heading 4,Map Title,(Small Appendix),Sub-Minor,Schedules,Schedules1,Schedules2,Schedules11,(i),4,h41,h42,Para4,level4,sd,2nd sub-clause,(Alt+4),H41,(Alt+4)1"/>
    <w:basedOn w:val="Normal"/>
    <w:link w:val="Heading4Char"/>
    <w:uiPriority w:val="9"/>
    <w:qFormat/>
    <w:rsid w:val="00D84770"/>
    <w:pPr>
      <w:numPr>
        <w:ilvl w:val="3"/>
        <w:numId w:val="1"/>
      </w:numPr>
      <w:overflowPunct w:val="0"/>
      <w:autoSpaceDE w:val="0"/>
      <w:autoSpaceDN w:val="0"/>
      <w:adjustRightInd w:val="0"/>
      <w:spacing w:after="120" w:line="240" w:lineRule="auto"/>
      <w:textAlignment w:val="baseline"/>
      <w:outlineLvl w:val="3"/>
    </w:pPr>
    <w:rPr>
      <w:rFonts w:ascii="Arial" w:eastAsia="Times New Roman" w:hAnsi="Arial" w:cs="Arial"/>
      <w:sz w:val="20"/>
      <w:szCs w:val="20"/>
    </w:rPr>
  </w:style>
  <w:style w:type="paragraph" w:styleId="Heading5">
    <w:name w:val="heading 5"/>
    <w:aliases w:val="Level 3 - i,Heading 5(unused),E Bold/Centred,5,s,h5,CS Heading 5,level5,H5,Block Label,Body Text (R),Appendix A to X,Heading 5   Appendix A to X,Appendix A to X1,Heading 5   Appendix A to X1,Heading 5   Appendix A to X2,Appendix A to X2,l5,Par"/>
    <w:basedOn w:val="Normal"/>
    <w:link w:val="Heading5Char"/>
    <w:uiPriority w:val="9"/>
    <w:qFormat/>
    <w:rsid w:val="008113AC"/>
    <w:pPr>
      <w:numPr>
        <w:ilvl w:val="4"/>
        <w:numId w:val="1"/>
      </w:numPr>
      <w:overflowPunct w:val="0"/>
      <w:autoSpaceDE w:val="0"/>
      <w:autoSpaceDN w:val="0"/>
      <w:adjustRightInd w:val="0"/>
      <w:spacing w:after="120" w:line="240" w:lineRule="auto"/>
      <w:textAlignment w:val="baseline"/>
      <w:outlineLvl w:val="4"/>
    </w:pPr>
    <w:rPr>
      <w:rFonts w:ascii="Arial" w:eastAsia="Times New Roman" w:hAnsi="Arial" w:cs="Arial"/>
      <w:szCs w:val="20"/>
    </w:rPr>
  </w:style>
  <w:style w:type="paragraph" w:styleId="Heading6">
    <w:name w:val="heading 6"/>
    <w:aliases w:val="Legal Level 1.,Heading 6(unused),CS Heading 6,H6,as,level6,a.,Sub5Para,L1 PIP,a,Heading 6  Appendix Y &amp; Z,Heading 6  Appendix Y &amp; Z1,Heading 6  Appendix Y &amp; Z2,Heading 6  Appendix Y &amp; Z11,Body Text 5,rp_Heading 6,DO NOT USE_h6,h6,6,Requirement"/>
    <w:basedOn w:val="Normal"/>
    <w:link w:val="Heading6Char"/>
    <w:uiPriority w:val="9"/>
    <w:qFormat/>
    <w:rsid w:val="008113AC"/>
    <w:pPr>
      <w:numPr>
        <w:ilvl w:val="5"/>
        <w:numId w:val="1"/>
      </w:numPr>
      <w:tabs>
        <w:tab w:val="left" w:pos="3969"/>
      </w:tabs>
      <w:overflowPunct w:val="0"/>
      <w:autoSpaceDE w:val="0"/>
      <w:autoSpaceDN w:val="0"/>
      <w:adjustRightInd w:val="0"/>
      <w:spacing w:after="120" w:line="240" w:lineRule="auto"/>
      <w:textAlignment w:val="baseline"/>
      <w:outlineLvl w:val="5"/>
    </w:pPr>
    <w:rPr>
      <w:rFonts w:ascii="Arial" w:eastAsia="Times New Roman" w:hAnsi="Arial" w:cs="Arial"/>
      <w:szCs w:val="20"/>
    </w:rPr>
  </w:style>
  <w:style w:type="paragraph" w:styleId="Heading7">
    <w:name w:val="heading 7"/>
    <w:aliases w:val="Legal Level 1.1.,Heading 7(unused),CS Heading 7,L2 PIP,H7,level1noheading,i.,Body Text 6,Appendix Level 1,rp_Heading 7,st,Heading 7 UNUSED,(1)"/>
    <w:basedOn w:val="Normal"/>
    <w:link w:val="Heading7Char"/>
    <w:qFormat/>
    <w:rsid w:val="008113AC"/>
    <w:pPr>
      <w:tabs>
        <w:tab w:val="num" w:pos="5102"/>
      </w:tabs>
      <w:overflowPunct w:val="0"/>
      <w:autoSpaceDE w:val="0"/>
      <w:autoSpaceDN w:val="0"/>
      <w:adjustRightInd w:val="0"/>
      <w:spacing w:after="120" w:line="240" w:lineRule="auto"/>
      <w:ind w:left="5102" w:hanging="708"/>
      <w:jc w:val="both"/>
      <w:textAlignment w:val="baseline"/>
      <w:outlineLvl w:val="6"/>
    </w:pPr>
    <w:rPr>
      <w:rFonts w:ascii="Arial" w:eastAsia="Times New Roman" w:hAnsi="Arial" w:cs="Arial"/>
      <w:szCs w:val="20"/>
    </w:rPr>
  </w:style>
  <w:style w:type="paragraph" w:styleId="Heading8">
    <w:name w:val="heading 8"/>
    <w:aliases w:val="Legal Level 1.1.1.,Heading 8(unused),h8,CS Heading 8,Legal Level 1.1.1.1,Heading 8(unused)1,Legal Level 1.1.1.2,Heading 8(unused)2,Legal Level 1.1.1.3,Heading 8(unused)3,Legal Level 1.1.1.11,Heading 8(unused)11,Legal Level 1.1.1.21,L3 PIP,H8,t"/>
    <w:basedOn w:val="Normal"/>
    <w:link w:val="Heading8Char"/>
    <w:qFormat/>
    <w:rsid w:val="008113AC"/>
    <w:pPr>
      <w:tabs>
        <w:tab w:val="num" w:pos="5811"/>
      </w:tabs>
      <w:overflowPunct w:val="0"/>
      <w:autoSpaceDE w:val="0"/>
      <w:autoSpaceDN w:val="0"/>
      <w:adjustRightInd w:val="0"/>
      <w:spacing w:after="120" w:line="240" w:lineRule="auto"/>
      <w:ind w:left="5811" w:hanging="709"/>
      <w:jc w:val="both"/>
      <w:textAlignment w:val="baseline"/>
      <w:outlineLvl w:val="7"/>
    </w:pPr>
    <w:rPr>
      <w:rFonts w:ascii="Arial" w:eastAsia="Times New Roman" w:hAnsi="Arial" w:cs="Arial"/>
      <w:szCs w:val="20"/>
    </w:rPr>
  </w:style>
  <w:style w:type="paragraph" w:styleId="Heading9">
    <w:name w:val="heading 9"/>
    <w:basedOn w:val="Normal"/>
    <w:link w:val="Heading9Char"/>
    <w:qFormat/>
    <w:rsid w:val="008113AC"/>
    <w:pPr>
      <w:tabs>
        <w:tab w:val="num" w:pos="6520"/>
      </w:tabs>
      <w:overflowPunct w:val="0"/>
      <w:autoSpaceDE w:val="0"/>
      <w:autoSpaceDN w:val="0"/>
      <w:adjustRightInd w:val="0"/>
      <w:spacing w:after="120" w:line="240" w:lineRule="auto"/>
      <w:ind w:left="6520" w:hanging="709"/>
      <w:jc w:val="both"/>
      <w:textAlignment w:val="baseline"/>
      <w:outlineLvl w:val="8"/>
    </w:pPr>
    <w:rPr>
      <w:rFonts w:ascii="Arial" w:eastAsia="Times New Roman" w:hAnsi="Arial"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title Char,Main Char,heading 1 (Main) Char,BB Char,Level 1 Char,Headline1 Char,Section Heading Char,Headline11 Char,Headline12 Char,Headline13 Char,Heading Char,H1 Char,tchead Char,1m Char,ODOT Char,A MAJOR/BOLD Char,1 Char,c Char"/>
    <w:basedOn w:val="DefaultParagraphFont"/>
    <w:link w:val="Heading1"/>
    <w:rsid w:val="008113AC"/>
    <w:rPr>
      <w:rFonts w:ascii="Arial Bold" w:eastAsia="Times New Roman" w:hAnsi="Arial Bold" w:cs="Arial"/>
      <w:b/>
      <w:caps/>
      <w:kern w:val="28"/>
      <w:sz w:val="20"/>
      <w:szCs w:val="20"/>
    </w:rPr>
  </w:style>
  <w:style w:type="character" w:customStyle="1" w:styleId="Heading2Char">
    <w:name w:val="Heading 2 Char"/>
    <w:aliases w:val="body Char,h2 Char,h2 main heading Char,H2 Char,Section Char,2m Char,h 2 Char,h2.H2 Char,UNDERRUBRIK 1-2 Char,1.1 Char,Level 2 Char,Para2 Char,h21 Char,h22 Char,B Sub/Bold Char,B Sub/Bold1 Char,B Sub/Bold2 Char,B Sub/Bold11 Char,proj Char"/>
    <w:basedOn w:val="DefaultParagraphFont"/>
    <w:link w:val="Heading2"/>
    <w:rsid w:val="008113AC"/>
    <w:rPr>
      <w:rFonts w:ascii="Arial" w:eastAsia="Times New Roman" w:hAnsi="Arial" w:cs="Arial"/>
      <w:sz w:val="20"/>
      <w:szCs w:val="20"/>
    </w:rPr>
  </w:style>
  <w:style w:type="character" w:customStyle="1" w:styleId="Heading3Char">
    <w:name w:val="Heading 3 Char"/>
    <w:aliases w:val="h3 Char,H3 Char,H31 Char,(Alt+3) Char,h3 sub heading Char,Head 3 Char,3m Char,h:3 Char,C Sub-Sub/Italic Char,Head 31 Char,Head 32 Char,C Sub-Sub/Italic1 Char,3 Char,Sub2Para Char,h31 Char,h32 Char,Para3 Char,1.2.3. Char,Task Char,Tsk Char"/>
    <w:basedOn w:val="DefaultParagraphFont"/>
    <w:link w:val="Heading3"/>
    <w:rsid w:val="008113AC"/>
    <w:rPr>
      <w:rFonts w:ascii="Arial" w:eastAsia="Times New Roman" w:hAnsi="Arial" w:cs="Arial"/>
      <w:sz w:val="20"/>
      <w:szCs w:val="20"/>
    </w:rPr>
  </w:style>
  <w:style w:type="character" w:customStyle="1" w:styleId="Heading4Char">
    <w:name w:val="Heading 4 Char"/>
    <w:aliases w:val="h4 Char,Heading 4 (a) Indent 1.5 Char,h 4 Char,4m Char,h4 sub sub heading Char,GPH Heading 4 Char,H4 Char,Level 2 - a Char,CS Heading 4 Char,Map Title Char,(Small Appendix) Char,Sub-Minor Char,Schedules Char,Schedules1 Char,(i) Char"/>
    <w:basedOn w:val="DefaultParagraphFont"/>
    <w:link w:val="Heading4"/>
    <w:rsid w:val="00D84770"/>
    <w:rPr>
      <w:rFonts w:ascii="Arial" w:eastAsia="Times New Roman" w:hAnsi="Arial" w:cs="Arial"/>
      <w:sz w:val="20"/>
      <w:szCs w:val="20"/>
    </w:rPr>
  </w:style>
  <w:style w:type="character" w:customStyle="1" w:styleId="Heading5Char">
    <w:name w:val="Heading 5 Char"/>
    <w:aliases w:val="Level 3 - i Char,Heading 5(unused) Char,E Bold/Centred Char,5 Char,s Char,h5 Char,CS Heading 5 Char,level5 Char,H5 Char,Block Label Char,Body Text (R) Char,Appendix A to X Char,Heading 5   Appendix A to X Char,Appendix A to X1 Char"/>
    <w:basedOn w:val="DefaultParagraphFont"/>
    <w:link w:val="Heading5"/>
    <w:rsid w:val="008113AC"/>
    <w:rPr>
      <w:rFonts w:ascii="Arial" w:eastAsia="Times New Roman" w:hAnsi="Arial" w:cs="Arial"/>
      <w:szCs w:val="20"/>
    </w:rPr>
  </w:style>
  <w:style w:type="character" w:customStyle="1" w:styleId="Heading6Char">
    <w:name w:val="Heading 6 Char"/>
    <w:aliases w:val="Legal Level 1. Char,Heading 6(unused) Char,CS Heading 6 Char,H6 Char,as Char,level6 Char,a. Char,Sub5Para Char,L1 PIP Char,a Char,Heading 6  Appendix Y &amp; Z Char,Heading 6  Appendix Y &amp; Z1 Char,Heading 6  Appendix Y &amp; Z2 Char,h6 Char"/>
    <w:basedOn w:val="DefaultParagraphFont"/>
    <w:link w:val="Heading6"/>
    <w:rsid w:val="008113AC"/>
    <w:rPr>
      <w:rFonts w:ascii="Arial" w:eastAsia="Times New Roman" w:hAnsi="Arial" w:cs="Arial"/>
      <w:szCs w:val="20"/>
    </w:rPr>
  </w:style>
  <w:style w:type="character" w:customStyle="1" w:styleId="Heading7Char">
    <w:name w:val="Heading 7 Char"/>
    <w:aliases w:val="Legal Level 1.1. Char,Heading 7(unused) Char,CS Heading 7 Char,L2 PIP Char,H7 Char,level1noheading Char,i. Char,Body Text 6 Char,Appendix Level 1 Char,rp_Heading 7 Char,st Char,Heading 7 UNUSED Char,(1) Char"/>
    <w:basedOn w:val="DefaultParagraphFont"/>
    <w:link w:val="Heading7"/>
    <w:rsid w:val="008113AC"/>
    <w:rPr>
      <w:rFonts w:ascii="Arial" w:eastAsia="Times New Roman" w:hAnsi="Arial" w:cs="Arial"/>
      <w:szCs w:val="20"/>
    </w:rPr>
  </w:style>
  <w:style w:type="character" w:customStyle="1" w:styleId="Heading8Char">
    <w:name w:val="Heading 8 Char"/>
    <w:aliases w:val="Legal Level 1.1.1. Char,Heading 8(unused) Char,h8 Char,CS Heading 8 Char,Legal Level 1.1.1.1 Char,Heading 8(unused)1 Char,Legal Level 1.1.1.2 Char,Heading 8(unused)2 Char,Legal Level 1.1.1.3 Char,Heading 8(unused)3 Char,L3 PIP Char,t Char"/>
    <w:basedOn w:val="DefaultParagraphFont"/>
    <w:link w:val="Heading8"/>
    <w:rsid w:val="008113AC"/>
    <w:rPr>
      <w:rFonts w:ascii="Arial" w:eastAsia="Times New Roman" w:hAnsi="Arial" w:cs="Arial"/>
      <w:szCs w:val="20"/>
    </w:rPr>
  </w:style>
  <w:style w:type="character" w:customStyle="1" w:styleId="Heading9Char">
    <w:name w:val="Heading 9 Char"/>
    <w:basedOn w:val="DefaultParagraphFont"/>
    <w:link w:val="Heading9"/>
    <w:rsid w:val="008113AC"/>
    <w:rPr>
      <w:rFonts w:ascii="Arial" w:eastAsia="Times New Roman" w:hAnsi="Arial" w:cs="Arial"/>
      <w:szCs w:val="20"/>
    </w:rPr>
  </w:style>
  <w:style w:type="paragraph" w:customStyle="1" w:styleId="Body1">
    <w:name w:val="Body 1"/>
    <w:basedOn w:val="Normal"/>
    <w:link w:val="Body1Char"/>
    <w:rsid w:val="00A06C32"/>
    <w:pPr>
      <w:overflowPunct w:val="0"/>
      <w:autoSpaceDE w:val="0"/>
      <w:autoSpaceDN w:val="0"/>
      <w:adjustRightInd w:val="0"/>
      <w:spacing w:after="240" w:line="240" w:lineRule="auto"/>
      <w:ind w:left="851"/>
      <w:jc w:val="both"/>
      <w:textAlignment w:val="baseline"/>
    </w:pPr>
    <w:rPr>
      <w:rFonts w:ascii="Arial" w:eastAsia="Times New Roman" w:hAnsi="Arial" w:cs="Arial"/>
      <w:sz w:val="20"/>
      <w:szCs w:val="20"/>
    </w:rPr>
  </w:style>
  <w:style w:type="character" w:customStyle="1" w:styleId="Body1Char">
    <w:name w:val="Body 1 Char"/>
    <w:link w:val="Body1"/>
    <w:locked/>
    <w:rsid w:val="00A06C32"/>
    <w:rPr>
      <w:rFonts w:ascii="Arial" w:eastAsia="Times New Roman" w:hAnsi="Arial" w:cs="Arial"/>
      <w:sz w:val="20"/>
      <w:szCs w:val="20"/>
    </w:rPr>
  </w:style>
  <w:style w:type="paragraph" w:customStyle="1" w:styleId="Body2">
    <w:name w:val="Body 2"/>
    <w:basedOn w:val="Normal"/>
    <w:rsid w:val="00A06C32"/>
    <w:pPr>
      <w:overflowPunct w:val="0"/>
      <w:autoSpaceDE w:val="0"/>
      <w:autoSpaceDN w:val="0"/>
      <w:adjustRightInd w:val="0"/>
      <w:spacing w:after="240" w:line="240" w:lineRule="auto"/>
      <w:ind w:left="1701"/>
      <w:jc w:val="both"/>
      <w:textAlignment w:val="baseline"/>
    </w:pPr>
    <w:rPr>
      <w:rFonts w:ascii="Arial" w:eastAsia="Times New Roman" w:hAnsi="Arial" w:cs="Arial"/>
      <w:sz w:val="20"/>
      <w:szCs w:val="20"/>
    </w:rPr>
  </w:style>
  <w:style w:type="paragraph" w:styleId="Header">
    <w:name w:val="header"/>
    <w:basedOn w:val="Normal"/>
    <w:link w:val="HeaderChar"/>
    <w:rsid w:val="008113AC"/>
    <w:pPr>
      <w:pBdr>
        <w:bottom w:val="single" w:sz="6" w:space="3" w:color="auto"/>
      </w:pBdr>
      <w:overflowPunct w:val="0"/>
      <w:autoSpaceDE w:val="0"/>
      <w:autoSpaceDN w:val="0"/>
      <w:adjustRightInd w:val="0"/>
      <w:spacing w:after="0" w:line="240" w:lineRule="auto"/>
      <w:jc w:val="right"/>
      <w:textAlignment w:val="baseline"/>
    </w:pPr>
    <w:rPr>
      <w:rFonts w:ascii="Arial" w:eastAsia="Times New Roman" w:hAnsi="Arial" w:cs="Arial"/>
      <w:szCs w:val="20"/>
    </w:rPr>
  </w:style>
  <w:style w:type="character" w:customStyle="1" w:styleId="HeaderChar">
    <w:name w:val="Header Char"/>
    <w:basedOn w:val="DefaultParagraphFont"/>
    <w:link w:val="Header"/>
    <w:rsid w:val="008113AC"/>
    <w:rPr>
      <w:rFonts w:ascii="Arial" w:eastAsia="Times New Roman" w:hAnsi="Arial" w:cs="Arial"/>
      <w:szCs w:val="20"/>
    </w:rPr>
  </w:style>
  <w:style w:type="paragraph" w:styleId="Footer">
    <w:name w:val="footer"/>
    <w:basedOn w:val="Normal"/>
    <w:link w:val="FooterChar"/>
    <w:rsid w:val="008113AC"/>
    <w:pPr>
      <w:pBdr>
        <w:top w:val="single" w:sz="6" w:space="3" w:color="auto"/>
      </w:pBdr>
      <w:tabs>
        <w:tab w:val="center" w:pos="4536"/>
        <w:tab w:val="right" w:pos="9072"/>
      </w:tabs>
      <w:overflowPunct w:val="0"/>
      <w:autoSpaceDE w:val="0"/>
      <w:autoSpaceDN w:val="0"/>
      <w:adjustRightInd w:val="0"/>
      <w:spacing w:after="0" w:line="240" w:lineRule="auto"/>
      <w:jc w:val="both"/>
      <w:textAlignment w:val="baseline"/>
    </w:pPr>
    <w:rPr>
      <w:rFonts w:ascii="Arial" w:eastAsia="Times New Roman" w:hAnsi="Arial" w:cs="Arial"/>
      <w:sz w:val="16"/>
      <w:szCs w:val="20"/>
    </w:rPr>
  </w:style>
  <w:style w:type="character" w:customStyle="1" w:styleId="FooterChar">
    <w:name w:val="Footer Char"/>
    <w:basedOn w:val="DefaultParagraphFont"/>
    <w:link w:val="Footer"/>
    <w:rsid w:val="008113AC"/>
    <w:rPr>
      <w:rFonts w:ascii="Arial" w:eastAsia="Times New Roman" w:hAnsi="Arial" w:cs="Arial"/>
      <w:sz w:val="16"/>
      <w:szCs w:val="20"/>
    </w:rPr>
  </w:style>
  <w:style w:type="character" w:styleId="CommentReference">
    <w:name w:val="annotation reference"/>
    <w:uiPriority w:val="99"/>
    <w:unhideWhenUsed/>
    <w:rsid w:val="00D85EDB"/>
    <w:rPr>
      <w:sz w:val="16"/>
      <w:szCs w:val="16"/>
    </w:rPr>
  </w:style>
  <w:style w:type="paragraph" w:styleId="CommentText">
    <w:name w:val="annotation text"/>
    <w:basedOn w:val="Normal"/>
    <w:link w:val="CommentTextChar"/>
    <w:uiPriority w:val="99"/>
    <w:unhideWhenUsed/>
    <w:rsid w:val="00D85EDB"/>
    <w:pPr>
      <w:spacing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D85EDB"/>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D85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EDB"/>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1B1A02"/>
    <w:pPr>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B1A02"/>
    <w:rPr>
      <w:rFonts w:ascii="Calibri" w:eastAsia="Calibri" w:hAnsi="Calibri" w:cs="Times New Roman"/>
      <w:b/>
      <w:bCs/>
      <w:sz w:val="20"/>
      <w:szCs w:val="20"/>
    </w:rPr>
  </w:style>
  <w:style w:type="character" w:styleId="Hyperlink">
    <w:name w:val="Hyperlink"/>
    <w:basedOn w:val="DefaultParagraphFont"/>
    <w:uiPriority w:val="99"/>
    <w:unhideWhenUsed/>
    <w:rsid w:val="00BD5421"/>
    <w:rPr>
      <w:color w:val="0000FF" w:themeColor="hyperlink"/>
      <w:u w:val="single"/>
    </w:rPr>
  </w:style>
  <w:style w:type="character" w:styleId="FollowedHyperlink">
    <w:name w:val="FollowedHyperlink"/>
    <w:basedOn w:val="DefaultParagraphFont"/>
    <w:uiPriority w:val="99"/>
    <w:semiHidden/>
    <w:unhideWhenUsed/>
    <w:rsid w:val="00BD5421"/>
    <w:rPr>
      <w:color w:val="800080" w:themeColor="followedHyperlink"/>
      <w:u w:val="single"/>
    </w:rPr>
  </w:style>
  <w:style w:type="paragraph" w:styleId="FootnoteText">
    <w:name w:val="footnote text"/>
    <w:basedOn w:val="Normal"/>
    <w:link w:val="FootnoteTextChar"/>
    <w:semiHidden/>
    <w:unhideWhenUsed/>
    <w:rsid w:val="0056671E"/>
    <w:pPr>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56671E"/>
    <w:rPr>
      <w:rFonts w:ascii="Arial" w:eastAsia="Times New Roman" w:hAnsi="Arial" w:cs="Times New Roman"/>
      <w:sz w:val="20"/>
      <w:szCs w:val="20"/>
    </w:rPr>
  </w:style>
  <w:style w:type="character" w:styleId="FootnoteReference">
    <w:name w:val="footnote reference"/>
    <w:basedOn w:val="DefaultParagraphFont"/>
    <w:semiHidden/>
    <w:unhideWhenUsed/>
    <w:rsid w:val="0056671E"/>
    <w:rPr>
      <w:vertAlign w:val="superscript"/>
    </w:rPr>
  </w:style>
  <w:style w:type="character" w:styleId="Emphasis">
    <w:name w:val="Emphasis"/>
    <w:basedOn w:val="DefaultParagraphFont"/>
    <w:uiPriority w:val="20"/>
    <w:qFormat/>
    <w:rsid w:val="00EC2229"/>
    <w:rPr>
      <w:i/>
      <w:iCs/>
    </w:rPr>
  </w:style>
  <w:style w:type="paragraph" w:styleId="Revision">
    <w:name w:val="Revision"/>
    <w:hidden/>
    <w:uiPriority w:val="99"/>
    <w:semiHidden/>
    <w:rsid w:val="00476466"/>
    <w:pPr>
      <w:spacing w:after="0" w:line="240" w:lineRule="auto"/>
    </w:pPr>
  </w:style>
  <w:style w:type="paragraph" w:customStyle="1" w:styleId="Bullet">
    <w:name w:val="Bullet"/>
    <w:basedOn w:val="Normal"/>
    <w:rsid w:val="00DD1D11"/>
    <w:pPr>
      <w:numPr>
        <w:numId w:val="26"/>
      </w:numPr>
      <w:spacing w:after="24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543732">
      <w:bodyDiv w:val="1"/>
      <w:marLeft w:val="0"/>
      <w:marRight w:val="0"/>
      <w:marTop w:val="0"/>
      <w:marBottom w:val="0"/>
      <w:divBdr>
        <w:top w:val="none" w:sz="0" w:space="0" w:color="auto"/>
        <w:left w:val="none" w:sz="0" w:space="0" w:color="auto"/>
        <w:bottom w:val="none" w:sz="0" w:space="0" w:color="auto"/>
        <w:right w:val="none" w:sz="0" w:space="0" w:color="auto"/>
      </w:divBdr>
    </w:div>
    <w:div w:id="475100103">
      <w:bodyDiv w:val="1"/>
      <w:marLeft w:val="0"/>
      <w:marRight w:val="0"/>
      <w:marTop w:val="0"/>
      <w:marBottom w:val="0"/>
      <w:divBdr>
        <w:top w:val="none" w:sz="0" w:space="0" w:color="auto"/>
        <w:left w:val="none" w:sz="0" w:space="0" w:color="auto"/>
        <w:bottom w:val="none" w:sz="0" w:space="0" w:color="auto"/>
        <w:right w:val="none" w:sz="0" w:space="0" w:color="auto"/>
      </w:divBdr>
    </w:div>
    <w:div w:id="499201104">
      <w:bodyDiv w:val="1"/>
      <w:marLeft w:val="0"/>
      <w:marRight w:val="0"/>
      <w:marTop w:val="0"/>
      <w:marBottom w:val="0"/>
      <w:divBdr>
        <w:top w:val="none" w:sz="0" w:space="0" w:color="auto"/>
        <w:left w:val="none" w:sz="0" w:space="0" w:color="auto"/>
        <w:bottom w:val="none" w:sz="0" w:space="0" w:color="auto"/>
        <w:right w:val="none" w:sz="0" w:space="0" w:color="auto"/>
      </w:divBdr>
    </w:div>
    <w:div w:id="795028919">
      <w:bodyDiv w:val="1"/>
      <w:marLeft w:val="0"/>
      <w:marRight w:val="0"/>
      <w:marTop w:val="0"/>
      <w:marBottom w:val="0"/>
      <w:divBdr>
        <w:top w:val="none" w:sz="0" w:space="0" w:color="auto"/>
        <w:left w:val="none" w:sz="0" w:space="0" w:color="auto"/>
        <w:bottom w:val="none" w:sz="0" w:space="0" w:color="auto"/>
        <w:right w:val="none" w:sz="0" w:space="0" w:color="auto"/>
      </w:divBdr>
    </w:div>
    <w:div w:id="1315911872">
      <w:bodyDiv w:val="1"/>
      <w:marLeft w:val="0"/>
      <w:marRight w:val="0"/>
      <w:marTop w:val="0"/>
      <w:marBottom w:val="0"/>
      <w:divBdr>
        <w:top w:val="none" w:sz="0" w:space="0" w:color="auto"/>
        <w:left w:val="none" w:sz="0" w:space="0" w:color="auto"/>
        <w:bottom w:val="none" w:sz="0" w:space="0" w:color="auto"/>
        <w:right w:val="none" w:sz="0" w:space="0" w:color="auto"/>
      </w:divBdr>
    </w:div>
    <w:div w:id="1470973119">
      <w:bodyDiv w:val="1"/>
      <w:marLeft w:val="0"/>
      <w:marRight w:val="0"/>
      <w:marTop w:val="0"/>
      <w:marBottom w:val="0"/>
      <w:divBdr>
        <w:top w:val="none" w:sz="0" w:space="0" w:color="auto"/>
        <w:left w:val="none" w:sz="0" w:space="0" w:color="auto"/>
        <w:bottom w:val="none" w:sz="0" w:space="0" w:color="auto"/>
        <w:right w:val="none" w:sz="0" w:space="0" w:color="auto"/>
      </w:divBdr>
    </w:div>
    <w:div w:id="1571840702">
      <w:bodyDiv w:val="1"/>
      <w:marLeft w:val="0"/>
      <w:marRight w:val="0"/>
      <w:marTop w:val="0"/>
      <w:marBottom w:val="0"/>
      <w:divBdr>
        <w:top w:val="none" w:sz="0" w:space="0" w:color="auto"/>
        <w:left w:val="none" w:sz="0" w:space="0" w:color="auto"/>
        <w:bottom w:val="none" w:sz="0" w:space="0" w:color="auto"/>
        <w:right w:val="none" w:sz="0" w:space="0" w:color="auto"/>
      </w:divBdr>
    </w:div>
    <w:div w:id="1644848210">
      <w:bodyDiv w:val="1"/>
      <w:marLeft w:val="0"/>
      <w:marRight w:val="0"/>
      <w:marTop w:val="0"/>
      <w:marBottom w:val="0"/>
      <w:divBdr>
        <w:top w:val="none" w:sz="0" w:space="0" w:color="auto"/>
        <w:left w:val="none" w:sz="0" w:space="0" w:color="auto"/>
        <w:bottom w:val="none" w:sz="0" w:space="0" w:color="auto"/>
        <w:right w:val="none" w:sz="0" w:space="0" w:color="auto"/>
      </w:divBdr>
    </w:div>
    <w:div w:id="1765227279">
      <w:bodyDiv w:val="1"/>
      <w:marLeft w:val="0"/>
      <w:marRight w:val="0"/>
      <w:marTop w:val="0"/>
      <w:marBottom w:val="0"/>
      <w:divBdr>
        <w:top w:val="none" w:sz="0" w:space="0" w:color="auto"/>
        <w:left w:val="none" w:sz="0" w:space="0" w:color="auto"/>
        <w:bottom w:val="none" w:sz="0" w:space="0" w:color="auto"/>
        <w:right w:val="none" w:sz="0" w:space="0" w:color="auto"/>
      </w:divBdr>
    </w:div>
    <w:div w:id="213309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ombudsman.sa.gov.au/i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27F7A8C78DF04EBC86FB9400C077E1D8" version="1.0.0">
  <systemFields>
    <field name="Objective-Id">
      <value order="0">A890627</value>
    </field>
    <field name="Objective-Title">
      <value order="0">A834828 - Attachment B - NFP Sector Funded Services Special Conditions Clause Bank</value>
    </field>
    <field name="Objective-Description">
      <value order="0"/>
    </field>
    <field name="Objective-CreationStamp">
      <value order="0">2018-07-06T01:45:21Z</value>
    </field>
    <field name="Objective-IsApproved">
      <value order="0">false</value>
    </field>
    <field name="Objective-IsPublished">
      <value order="0">true</value>
    </field>
    <field name="Objective-DatePublished">
      <value order="0">2018-11-30T00:47:19Z</value>
    </field>
    <field name="Objective-ModificationStamp">
      <value order="0">2018-12-18T04:59:16Z</value>
    </field>
    <field name="Objective-Owner">
      <value order="0">Tsakiri, Isabel</value>
    </field>
    <field name="Objective-Path">
      <value order="0">Objective Global Folder:Classified Object:Classified Object:GOVERNMENT ACCOUNTING, REPORTING &amp; PROCUREMENT (GARP):FISCAL POLICY:TREASURER'S INSTRUCTIONS:Public Finance Branch - Treasurers Instructions - Policy:TIIP - Not for Profit 2017-18:A834828 - 0 Minute to Treasurer - Update on NFP Election Commitments - Final Approval Correspondence</value>
    </field>
    <field name="Objective-Parent">
      <value order="0">A834828 - 0 Minute to Treasurer - Update on NFP Election Commitments - Final Approval Correspondence</value>
    </field>
    <field name="Objective-State">
      <value order="0">Published</value>
    </field>
    <field name="Objective-VersionId">
      <value order="0">vA1257223</value>
    </field>
    <field name="Objective-Version">
      <value order="0">21.0</value>
    </field>
    <field name="Objective-VersionNumber">
      <value order="0">43</value>
    </field>
    <field name="Objective-VersionComment">
      <value order="0">removed Respectful Behaviours clause</value>
    </field>
    <field name="Objective-FileNumber">
      <value order="0">T&amp;F17/0222</value>
    </field>
    <field name="Objective-Classification">
      <value order="0"/>
    </field>
    <field name="Objective-Caveats">
      <value order="0"/>
    </field>
  </systemFields>
  <catalogues>
    <catalogue name="Document Type Catalogue" type="type" ori="id:cA59">
      <field name="Objective-Jurisdiction">
        <value order="0">Dept of Treasury and Finance</value>
      </field>
      <field name="Objective-Branch/Section">
        <value order="0">AS - Advisory and Professional Development</value>
      </field>
      <field name="Objective-Document Type">
        <value order="0">Report</value>
      </field>
      <field name="Objective-Confidentiality">
        <value order="0">For Official Use Only</value>
      </field>
      <field name="Objective-Confidentiality Clause">
        <value order="0"/>
      </field>
      <field name="Objective-Integrity">
        <value order="0">I2</value>
      </field>
      <field name="Objective-Availability">
        <value order="0">A2</value>
      </field>
      <field name="Objective-Caveat (CIA)">
        <value order="0"/>
      </field>
      <field name="Objective-Batching Box">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27F7A8C78DF04EBC86FB9400C077E1D8"/>
  </ds:schemaRefs>
</ds:datastoreItem>
</file>

<file path=customXml/itemProps2.xml><?xml version="1.0" encoding="utf-8"?>
<ds:datastoreItem xmlns:ds="http://schemas.openxmlformats.org/officeDocument/2006/customXml" ds:itemID="{791ABCD4-405A-460E-8DB3-90206C1F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A759AAAF</Template>
  <TotalTime>2</TotalTime>
  <Pages>1</Pages>
  <Words>2674</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Non-exclusivity </vt:lpstr>
      <vt:lpstr>    This Agreement is entered into on a non-exclusive basis. </vt:lpstr>
      <vt:lpstr>    The Government Party may purchase other services similar to the Funded Services </vt:lpstr>
      <vt:lpstr>    </vt:lpstr>
      <vt:lpstr>cooperating with investigations</vt:lpstr>
      <vt:lpstr>    The NFP acknowledges that the Chief Executive of the Department for Child Protec</vt:lpstr>
      <vt:lpstr>    The NFP must in relation to the Funded Services:</vt:lpstr>
      <vt:lpstr>        cooperate with any investigation instituted by a Government Investigator; and</vt:lpstr>
      <vt:lpstr>        use its best endeavours to ensure the co-operation of its officers, employees; a</vt:lpstr>
      <vt:lpstr>        seek the cooperation of its volunteers, agents and sub-contractors.</vt:lpstr>
      <vt:lpstr>    Where the Government Investigator is entitled either by law or by the South Aust</vt:lpstr>
      <vt:lpstr>INDUSTRY PARTICIPATION POLICY</vt:lpstr>
      <vt:lpstr>    The NFP must implement the NFP’s Standard Industry Participation Plan (“SIPP”).</vt:lpstr>
      <vt:lpstr>    The NFP must provide an Industry Participation Report (“IPP Report”) in respect </vt:lpstr>
      <vt:lpstr>    An Industry Participation Reporting Period is:</vt:lpstr>
      <vt:lpstr>        the period between the Commencement Date and the first anniversary of the Commen</vt:lpstr>
      <vt:lpstr>        each subsequent 12 month period during the Term; </vt:lpstr>
      <vt:lpstr>        if the Agreement ends on a date other than an anniversary of the Commencement Da</vt:lpstr>
      <vt:lpstr>        where the Term is for a period less than 12 months, the Term.</vt:lpstr>
      <vt:lpstr>    The NFP must attend any meeting scheduled by the Industry Advocate during the Te</vt:lpstr>
      <vt:lpstr>    The NFP’s failure to comply, in whole or in part, with the commitments contained</vt:lpstr>
      <vt:lpstr>    In this special condition, “Industry Advocate” or “IA” means the person who from</vt:lpstr>
      <vt:lpstr>INDUSTRY PARTICIPATION POLICY</vt:lpstr>
      <vt:lpstr>    The NFP must implement the NFP’s Tailored Industry Participation Plan (“TIPP”).</vt:lpstr>
      <vt:lpstr>    The NFP must provide an Industry Participation Report (IPP Report) in respect of</vt:lpstr>
      <vt:lpstr>    The Industry Participation Reporting Period is :</vt:lpstr>
      <vt:lpstr>        the period between the Commencement Date and the date six (6) months after the C</vt:lpstr>
      <vt:lpstr>        each subsequent six (6) month period during the Term; </vt:lpstr>
      <vt:lpstr>        if the Agreement ends on a date that is not an anniversary of the Commencement D</vt:lpstr>
      <vt:lpstr>        where the Term is for a period less than six (6) months, the entire Term.</vt:lpstr>
      <vt:lpstr>    The NFP must attend any meeting scheduled by the Industry Advocate during the Te</vt:lpstr>
      <vt:lpstr>    The NFP’s failure to comply, in whole or in part, with the commitments contained</vt:lpstr>
      <vt:lpstr>    In this special condition, “Industry Advocate” or “IA” means the person who from</vt:lpstr>
      <vt:lpstr>suitability of persons </vt:lpstr>
      <vt:lpstr>    Fundamental Term</vt:lpstr>
      <vt:lpstr>    Definition of Relevant Activity</vt:lpstr>
      <vt:lpstr>    Definition of Relevant History Information</vt:lpstr>
      <vt:lpstr>        an assessment of a person’s history within the meaning of section 8B of the Chil</vt:lpstr>
      <vt:lpstr>        consent from the Relevant Personnel to use that assessment for the purposes of t</vt:lpstr>
      <vt:lpstr>        any other information reasonably required by the Government Party to enable it t</vt:lpstr>
      <vt:lpstr>    Definition of Relevant Personnel</vt:lpstr>
      <vt:lpstr>        itself (where it is an individual);</vt:lpstr>
      <vt:lpstr>        all of its directors, officers, employees, agents, volunteers and invitees;</vt:lpstr>
      <vt:lpstr>        all of its contractors (where they are individuals); and</vt:lpstr>
      <vt:lpstr>        all of its directors, officers, employees, agents, volunteers and invitees of it</vt:lpstr>
      <vt:lpstr>    Definition of Unsuitable Persons</vt:lpstr>
      <vt:lpstr>    Relevant History Information</vt:lpstr>
      <vt:lpstr>        prior to delivery of the Relevant Activity; and</vt:lpstr>
      <vt:lpstr>        at such other times as either or both the NFP and the Government Party determine</vt:lpstr>
      <vt:lpstr>        all of its Relevant Personnel appointed to or engaged to act in prescribed posit</vt:lpstr>
      <vt:lpstr>        any of its Relevant Personnel as required by the Government Party.</vt:lpstr>
      <vt:lpstr>        The Government Party may (but need not) conduct any investigations it considers </vt:lpstr>
      <vt:lpstr>    No Unsuitable Persons</vt:lpstr>
      <vt:lpstr>        be involved in the Relevant Activity; or </vt:lpstr>
      <vt:lpstr>        otherwise be present. </vt:lpstr>
      <vt:lpstr>    Steps Required where Unsuitable Person </vt:lpstr>
      <vt:lpstr>        procure the immediate and ongoing exclusion of the Unsuitable Person from involv</vt:lpstr>
      <vt:lpstr>        take all immediate and ongoing steps necessary to protect any children from harm</vt:lpstr>
      <vt:lpstr>        immediately notify the Government Party in writing of all known facts about the </vt:lpstr>
      <vt:lpstr>        provide on an ongoing basis full details to the Government Party of the circumst</vt:lpstr>
      <vt:lpstr>        comply with any reasonable direction of the Government Party with respect to the</vt:lpstr>
      <vt:lpstr>    Imposing Obligations on Relevant Personnel</vt:lpstr>
      <vt:lpstr>        all Relevant Personnel are aware of and act in a manner consistent with the prov</vt:lpstr>
      <vt:lpstr>        all Relevant Personnel (not being the NFP) immediately inform the NFP if the Rel</vt:lpstr>
      <vt:lpstr>    Child Safe Environments</vt:lpstr>
      <vt:lpstr>        have in place appropriate policies and procedures to ensure that, as required by</vt:lpstr>
      <vt:lpstr>        lodge the statement required by section 114 of the Children and Young People (Sa</vt:lpstr>
      <vt:lpstr>        respond, as soon as reasonably practicable (and in any case within 10 business d</vt:lpstr>
      <vt:lpstr>        execute and provide to the Government Party prior to the NFP providing the Relev</vt:lpstr>
      <vt:lpstr>    “I/We declare that the NFP: </vt:lpstr>
      <vt:lpstr>    has appropriate policies and procedures in place to:</vt:lpstr>
      <vt:lpstr>    ensure that safe environments for children and young people are established and </vt:lpstr>
      <vt:lpstr>    ensure that appropriate reports of child abuse and neglect are made as required </vt:lpstr>
      <vt:lpstr>    has obtained and provided to the Government Party Relevant History Information i</vt:lpstr>
      <vt:lpstr>    all Relevant Personnel appointed to or engaged to act in prescribed positions wi</vt:lpstr>
      <vt:lpstr>    any of its Relevant Personnel as required by the Government Party;</vt:lpstr>
      <vt:lpstr>    has lodged a statement setting out its child safe policies and procedures with D</vt:lpstr>
      <vt:lpstr>    will notify the Government Party of any change in the Relevant History Informati</vt:lpstr>
      <vt:lpstr>    In this declaration capitalised terms have the meaning given in the contract und</vt:lpstr>
      <vt:lpstr>    I/We declare that I/we have full authority to execute this declaration for and o</vt:lpstr>
      <vt:lpstr>    Effect of Non-Compliance</vt:lpstr>
      <vt:lpstr>        If:</vt:lpstr>
      <vt:lpstr>        Any exercise by the Government Party of its rights under this clause:</vt:lpstr>
      <vt:lpstr>    Compliance with Security Practices and Procedures</vt:lpstr>
      <vt:lpstr>    References to Legislation</vt:lpstr>
      <vt:lpstr>        all legislation, regulations, proclamations, ordinances, by-laws and instruments</vt:lpstr>
      <vt:lpstr>        any modification, consolidation, amendment, re-enactment or substitution of that</vt:lpstr>
      <vt:lpstr>    No Derogation </vt:lpstr>
      <vt:lpstr>    Priority</vt:lpstr>
      <vt:lpstr>Suitability of Persons (Other Offences)</vt:lpstr>
      <vt:lpstr>    Other Offences</vt:lpstr>
      <vt:lpstr>        any offence of violence or deprivation of liberty (whether indictable or not) or</vt:lpstr>
      <vt:lpstr>        any other offence that the Government Party notifies the NFP in writing the Gove</vt:lpstr>
      <vt:lpstr>    Additional Matters</vt:lpstr>
      <vt:lpstr>INFORMATION SHARING</vt:lpstr>
      <vt:lpstr>    “ISG” means the Government of South Australia’s updated Information Sharing Guid</vt:lpstr>
      <vt:lpstr>    Where applicable, to the full extent permitted by law and subject to the NFP’s P</vt:lpstr>
      <vt:lpstr>    The NFP will, in consultation with a representative from Ombudsman SA, develop a</vt:lpstr>
      <vt:lpstr>    If requested by the Government Party, the NFP will provide written information d</vt:lpstr>
      <vt:lpstr>    The Parties acknowledge that this Agreement constitutes a ‘State contract’ for t</vt:lpstr>
    </vt:vector>
  </TitlesOfParts>
  <Company>Government of South Australia</Company>
  <LinksUpToDate>false</LinksUpToDate>
  <CharactersWithSpaces>17887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dc:creator>
  <cp:keywords/>
  <dc:description/>
  <cp:lastModifiedBy>Isabel Tsakiri</cp:lastModifiedBy>
  <cp:revision>4</cp:revision>
  <cp:lastPrinted>2018-11-16T01:50:00Z</cp:lastPrinted>
  <dcterms:created xsi:type="dcterms:W3CDTF">2018-12-19T00:04:00Z</dcterms:created>
  <dcterms:modified xsi:type="dcterms:W3CDTF">2018-12-19T02:52:00Z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A890627</vt:lpwstr>
  </property>
  <property fmtid="{D5CDD505-2E9C-101B-9397-08002B2CF9AE}" pid="4" name="Objective-Title">
    <vt:lpwstr>A834828 - Attachment B - NFP Sector Funded Services Special Conditions Clause Bank</vt:lpwstr>
  </property>
  <property fmtid="{D5CDD505-2E9C-101B-9397-08002B2CF9AE}" pid="5" name="Objective-Description">
    <vt:lpwstr/>
  </property>
  <property fmtid="{D5CDD505-2E9C-101B-9397-08002B2CF9AE}" pid="6" name="Objective-CreationStamp">
    <vt:filetime>2018-07-06T01:45:30Z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2018-11-30T00:47:19Z</vt:filetime>
  </property>
  <property fmtid="{D5CDD505-2E9C-101B-9397-08002B2CF9AE}" pid="10" name="Objective-ModificationStamp">
    <vt:filetime>2018-12-18T04:59:16Z</vt:filetime>
  </property>
  <property fmtid="{D5CDD505-2E9C-101B-9397-08002B2CF9AE}" pid="11" name="Objective-Owner">
    <vt:lpwstr>Tsakiri, Isabel</vt:lpwstr>
  </property>
  <property fmtid="{D5CDD505-2E9C-101B-9397-08002B2CF9AE}" pid="12" name="Objective-Path">
    <vt:lpwstr>GOVERNMENT ACCOUNTING, REPORTING &amp; PROCUREMENT (GARP):FISCAL POLICY:TREASURER'S INSTRUCTIONS:Public Finance Branch - Treasurers Instructions - Policy:TIIP - Not for Profit 2017-18:A834828 - 0 Minute to Treasurer - Update on NFP Election Commitments - Fina</vt:lpwstr>
  </property>
  <property fmtid="{D5CDD505-2E9C-101B-9397-08002B2CF9AE}" pid="13" name="Objective-Parent">
    <vt:lpwstr>A834828 - 0 Minute to Treasurer - Update on NFP Election Commitments - Final Approval Correspondence</vt:lpwstr>
  </property>
  <property fmtid="{D5CDD505-2E9C-101B-9397-08002B2CF9AE}" pid="14" name="Objective-State">
    <vt:lpwstr>Published</vt:lpwstr>
  </property>
  <property fmtid="{D5CDD505-2E9C-101B-9397-08002B2CF9AE}" pid="15" name="Objective-VersionId">
    <vt:lpwstr>vA1257223</vt:lpwstr>
  </property>
  <property fmtid="{D5CDD505-2E9C-101B-9397-08002B2CF9AE}" pid="16" name="Objective-Version">
    <vt:lpwstr>21.0</vt:lpwstr>
  </property>
  <property fmtid="{D5CDD505-2E9C-101B-9397-08002B2CF9AE}" pid="17" name="Objective-VersionNumber">
    <vt:r8>43</vt:r8>
  </property>
  <property fmtid="{D5CDD505-2E9C-101B-9397-08002B2CF9AE}" pid="18" name="Objective-VersionComment">
    <vt:lpwstr>removed Respectful Behaviours clause</vt:lpwstr>
  </property>
  <property fmtid="{D5CDD505-2E9C-101B-9397-08002B2CF9AE}" pid="19" name="Objective-FileNumber">
    <vt:lpwstr>T&amp;F17/0222</vt:lpwstr>
  </property>
  <property fmtid="{D5CDD505-2E9C-101B-9397-08002B2CF9AE}" pid="20" name="Objective-Classification">
    <vt:lpwstr>[Inherited - none]</vt:lpwstr>
  </property>
  <property fmtid="{D5CDD505-2E9C-101B-9397-08002B2CF9AE}" pid="21" name="Objective-Caveats">
    <vt:lpwstr/>
  </property>
  <property fmtid="{D5CDD505-2E9C-101B-9397-08002B2CF9AE}" pid="22" name="Objective-Jurisdiction">
    <vt:lpwstr>Dept of Treasury and Finance</vt:lpwstr>
  </property>
  <property fmtid="{D5CDD505-2E9C-101B-9397-08002B2CF9AE}" pid="23" name="Objective-Branch/Section">
    <vt:lpwstr>AS - Advisory and Professional Development</vt:lpwstr>
  </property>
  <property fmtid="{D5CDD505-2E9C-101B-9397-08002B2CF9AE}" pid="24" name="Objective-Document Type">
    <vt:lpwstr>Report</vt:lpwstr>
  </property>
  <property fmtid="{D5CDD505-2E9C-101B-9397-08002B2CF9AE}" pid="25" name="Objective-Confidentiality">
    <vt:lpwstr>For Official Use Only</vt:lpwstr>
  </property>
  <property fmtid="{D5CDD505-2E9C-101B-9397-08002B2CF9AE}" pid="26" name="Objective-Confidentiality Clause">
    <vt:lpwstr/>
  </property>
  <property fmtid="{D5CDD505-2E9C-101B-9397-08002B2CF9AE}" pid="27" name="Objective-Integrity">
    <vt:lpwstr>I2</vt:lpwstr>
  </property>
  <property fmtid="{D5CDD505-2E9C-101B-9397-08002B2CF9AE}" pid="28" name="Objective-Availability">
    <vt:lpwstr>A2</vt:lpwstr>
  </property>
  <property fmtid="{D5CDD505-2E9C-101B-9397-08002B2CF9AE}" pid="29" name="Objective-Caveat (CIA)">
    <vt:lpwstr/>
  </property>
  <property fmtid="{D5CDD505-2E9C-101B-9397-08002B2CF9AE}" pid="30" name="Objective-Comment">
    <vt:lpwstr/>
  </property>
  <property fmtid="{D5CDD505-2E9C-101B-9397-08002B2CF9AE}" pid="31" name="Objective-Jurisdiction [system]">
    <vt:lpwstr>Dept of Treasury and Finance</vt:lpwstr>
  </property>
  <property fmtid="{D5CDD505-2E9C-101B-9397-08002B2CF9AE}" pid="32" name="Objective-Branch/Section [system]">
    <vt:lpwstr>AS - Advisory and Professional Development</vt:lpwstr>
  </property>
  <property fmtid="{D5CDD505-2E9C-101B-9397-08002B2CF9AE}" pid="33" name="Objective-Document Type [system]">
    <vt:lpwstr>Report</vt:lpwstr>
  </property>
  <property fmtid="{D5CDD505-2E9C-101B-9397-08002B2CF9AE}" pid="34" name="Objective-Confidentiality [system]">
    <vt:lpwstr>For Official Use Only</vt:lpwstr>
  </property>
  <property fmtid="{D5CDD505-2E9C-101B-9397-08002B2CF9AE}" pid="35" name="Objective-Confidentiality Clause [system]">
    <vt:lpwstr/>
  </property>
  <property fmtid="{D5CDD505-2E9C-101B-9397-08002B2CF9AE}" pid="36" name="Objective-Integrity [system]">
    <vt:lpwstr>I2</vt:lpwstr>
  </property>
  <property fmtid="{D5CDD505-2E9C-101B-9397-08002B2CF9AE}" pid="37" name="Objective-Availability [system]">
    <vt:lpwstr>A2</vt:lpwstr>
  </property>
  <property fmtid="{D5CDD505-2E9C-101B-9397-08002B2CF9AE}" pid="38" name="Objective-Caveat (CIA) [system]">
    <vt:lpwstr/>
  </property>
  <property fmtid="{D5CDD505-2E9C-101B-9397-08002B2CF9AE}" pid="39" name="Objective-Batching Box">
    <vt:lpwstr/>
  </property>
  <property fmtid="{D5CDD505-2E9C-101B-9397-08002B2CF9AE}" pid="40" name="Objective-Batching Box [system]">
    <vt:lpwstr/>
  </property>
</Properties>
</file>